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3D" w:rsidRDefault="00D037EE" w:rsidP="005275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5033D">
        <w:rPr>
          <w:b/>
          <w:bCs/>
          <w:sz w:val="28"/>
          <w:szCs w:val="28"/>
        </w:rPr>
        <w:t>«</w:t>
      </w:r>
      <w:r w:rsidR="00497753">
        <w:rPr>
          <w:b/>
          <w:bCs/>
          <w:sz w:val="28"/>
          <w:szCs w:val="28"/>
        </w:rPr>
        <w:t>СОГЛАСОВАНО</w:t>
      </w:r>
      <w:r w:rsidR="0045033D">
        <w:rPr>
          <w:b/>
          <w:bCs/>
          <w:sz w:val="28"/>
          <w:szCs w:val="28"/>
        </w:rPr>
        <w:t>»</w:t>
      </w:r>
    </w:p>
    <w:p w:rsidR="005275BE" w:rsidRPr="00E61B60" w:rsidRDefault="002554D7" w:rsidP="0052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  <w:r>
        <w:rPr>
          <w:sz w:val="22"/>
          <w:szCs w:val="22"/>
        </w:rPr>
        <w:t>Директор Дворца Спорта</w:t>
      </w:r>
    </w:p>
    <w:p w:rsidR="005275BE" w:rsidRPr="00E61B60" w:rsidRDefault="002554D7" w:rsidP="00527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  <w:szCs w:val="22"/>
        </w:rPr>
      </w:pPr>
      <w:r>
        <w:rPr>
          <w:sz w:val="22"/>
          <w:szCs w:val="22"/>
        </w:rPr>
        <w:t>Уральской Горн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Металлургической </w:t>
      </w:r>
      <w:r w:rsidR="005275BE" w:rsidRPr="00E61B60">
        <w:rPr>
          <w:sz w:val="22"/>
          <w:szCs w:val="22"/>
        </w:rPr>
        <w:tab/>
      </w:r>
      <w:r w:rsidR="005275BE" w:rsidRPr="00E61B60">
        <w:rPr>
          <w:sz w:val="22"/>
          <w:szCs w:val="22"/>
        </w:rPr>
        <w:tab/>
      </w:r>
    </w:p>
    <w:p w:rsidR="005275BE" w:rsidRDefault="002554D7" w:rsidP="005275BE">
      <w:pPr>
        <w:rPr>
          <w:sz w:val="22"/>
          <w:szCs w:val="22"/>
        </w:rPr>
      </w:pPr>
      <w:r>
        <w:rPr>
          <w:sz w:val="22"/>
          <w:szCs w:val="22"/>
        </w:rPr>
        <w:t xml:space="preserve">Компании /УГМК/ </w:t>
      </w:r>
      <w:r w:rsidR="005275BE" w:rsidRPr="00E61B60">
        <w:rPr>
          <w:sz w:val="22"/>
          <w:szCs w:val="22"/>
        </w:rPr>
        <w:t xml:space="preserve">____________ </w:t>
      </w:r>
      <w:proofErr w:type="spellStart"/>
      <w:r>
        <w:rPr>
          <w:sz w:val="22"/>
          <w:szCs w:val="22"/>
        </w:rPr>
        <w:t>Ю.А.Филинова</w:t>
      </w:r>
      <w:proofErr w:type="spellEnd"/>
    </w:p>
    <w:p w:rsidR="005275BE" w:rsidRDefault="00142712" w:rsidP="005275BE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FE1263" w:rsidRPr="00FE1263">
        <w:rPr>
          <w:sz w:val="22"/>
          <w:szCs w:val="22"/>
        </w:rPr>
        <w:t xml:space="preserve">    </w:t>
      </w:r>
      <w:r w:rsidR="005275B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FE1263">
        <w:rPr>
          <w:sz w:val="22"/>
          <w:szCs w:val="22"/>
          <w:lang w:val="en-US"/>
        </w:rPr>
        <w:t>______________</w:t>
      </w:r>
      <w:r>
        <w:rPr>
          <w:sz w:val="22"/>
          <w:szCs w:val="22"/>
        </w:rPr>
        <w:t xml:space="preserve"> </w:t>
      </w:r>
      <w:r w:rsidR="005275BE">
        <w:rPr>
          <w:sz w:val="22"/>
          <w:szCs w:val="22"/>
        </w:rPr>
        <w:t>201</w:t>
      </w:r>
      <w:r w:rsidR="00FE1263">
        <w:rPr>
          <w:sz w:val="22"/>
          <w:szCs w:val="22"/>
          <w:lang w:val="en-US"/>
        </w:rPr>
        <w:t>9</w:t>
      </w:r>
      <w:r w:rsidR="005275BE">
        <w:rPr>
          <w:sz w:val="22"/>
          <w:szCs w:val="22"/>
        </w:rPr>
        <w:t>г</w:t>
      </w:r>
    </w:p>
    <w:p w:rsidR="006E052F" w:rsidRDefault="005275BE" w:rsidP="005275BE">
      <w:pPr>
        <w:rPr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«</w:t>
      </w:r>
      <w:r w:rsidR="00142712">
        <w:rPr>
          <w:b/>
          <w:bCs/>
          <w:sz w:val="28"/>
          <w:szCs w:val="28"/>
        </w:rPr>
        <w:t>СОГЛАСОВАНО</w:t>
      </w:r>
      <w:r>
        <w:rPr>
          <w:b/>
          <w:bCs/>
          <w:sz w:val="28"/>
          <w:szCs w:val="28"/>
        </w:rPr>
        <w:t>»</w:t>
      </w:r>
    </w:p>
    <w:p w:rsidR="006E052F" w:rsidRDefault="00AA713D" w:rsidP="005275BE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ГАУ СО СШ имени </w:t>
      </w:r>
      <w:proofErr w:type="spellStart"/>
      <w:r>
        <w:rPr>
          <w:sz w:val="22"/>
          <w:szCs w:val="22"/>
        </w:rPr>
        <w:t>Назмутдиновых</w:t>
      </w:r>
      <w:proofErr w:type="spellEnd"/>
    </w:p>
    <w:p w:rsidR="006E052F" w:rsidRDefault="00AA713D" w:rsidP="005275BE">
      <w:pPr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г.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Екатринбург</w:t>
      </w:r>
      <w:proofErr w:type="spellEnd"/>
    </w:p>
    <w:p w:rsidR="006E052F" w:rsidRDefault="006E052F" w:rsidP="005275BE">
      <w:pPr>
        <w:rPr>
          <w:sz w:val="22"/>
          <w:szCs w:val="22"/>
        </w:rPr>
      </w:pPr>
      <w:r w:rsidRPr="000D7C71">
        <w:rPr>
          <w:bCs/>
        </w:rPr>
        <w:t xml:space="preserve">____________ </w:t>
      </w:r>
      <w:proofErr w:type="spellStart"/>
      <w:r w:rsidR="00AA713D">
        <w:rPr>
          <w:bCs/>
        </w:rPr>
        <w:t>Н.В.Бартош</w:t>
      </w:r>
      <w:proofErr w:type="spellEnd"/>
      <w:r w:rsidR="0045033D" w:rsidRPr="006E052F">
        <w:rPr>
          <w:sz w:val="22"/>
          <w:szCs w:val="22"/>
        </w:rPr>
        <w:t xml:space="preserve">    </w:t>
      </w:r>
    </w:p>
    <w:p w:rsidR="00FE1263" w:rsidRDefault="00FE1263" w:rsidP="00FE1263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Pr="00FE126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en-US"/>
        </w:rPr>
        <w:t>______________</w:t>
      </w:r>
      <w:r>
        <w:rPr>
          <w:sz w:val="22"/>
          <w:szCs w:val="22"/>
        </w:rPr>
        <w:t xml:space="preserve"> 201</w:t>
      </w:r>
      <w:r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>г</w:t>
      </w:r>
    </w:p>
    <w:p w:rsidR="006E052F" w:rsidRDefault="006E052F" w:rsidP="005275BE">
      <w:pPr>
        <w:rPr>
          <w:sz w:val="22"/>
          <w:szCs w:val="22"/>
        </w:rPr>
      </w:pPr>
    </w:p>
    <w:p w:rsidR="006E052F" w:rsidRDefault="0045033D" w:rsidP="005275BE">
      <w:pPr>
        <w:rPr>
          <w:b/>
          <w:bCs/>
          <w:sz w:val="28"/>
          <w:szCs w:val="28"/>
        </w:rPr>
      </w:pPr>
      <w:r w:rsidRPr="006E052F">
        <w:rPr>
          <w:sz w:val="22"/>
          <w:szCs w:val="22"/>
        </w:rPr>
        <w:lastRenderedPageBreak/>
        <w:t xml:space="preserve"> </w:t>
      </w:r>
      <w:r w:rsidR="006E052F">
        <w:rPr>
          <w:b/>
          <w:bCs/>
          <w:sz w:val="28"/>
          <w:szCs w:val="28"/>
        </w:rPr>
        <w:t>«УТВЕРЖДАЮ»</w:t>
      </w:r>
    </w:p>
    <w:p w:rsidR="006E052F" w:rsidRDefault="006E052F" w:rsidP="005275BE">
      <w:pPr>
        <w:rPr>
          <w:sz w:val="22"/>
          <w:szCs w:val="22"/>
        </w:rPr>
      </w:pPr>
      <w:r w:rsidRPr="006E052F">
        <w:rPr>
          <w:bCs/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Спортивного Клуба </w:t>
      </w:r>
    </w:p>
    <w:p w:rsidR="00D037EE" w:rsidRDefault="006E052F" w:rsidP="005275BE">
      <w:pPr>
        <w:rPr>
          <w:sz w:val="28"/>
          <w:szCs w:val="28"/>
        </w:rPr>
      </w:pPr>
      <w:r>
        <w:rPr>
          <w:sz w:val="22"/>
          <w:szCs w:val="22"/>
        </w:rPr>
        <w:t xml:space="preserve">Династии </w:t>
      </w:r>
      <w:proofErr w:type="spellStart"/>
      <w:r w:rsidR="00D037EE" w:rsidRPr="00D037EE">
        <w:rPr>
          <w:sz w:val="22"/>
          <w:szCs w:val="22"/>
        </w:rPr>
        <w:t>Назмутдиновых</w:t>
      </w:r>
      <w:proofErr w:type="spellEnd"/>
      <w:r w:rsidR="0045033D" w:rsidRPr="006E052F">
        <w:rPr>
          <w:sz w:val="28"/>
          <w:szCs w:val="28"/>
        </w:rPr>
        <w:t xml:space="preserve"> </w:t>
      </w:r>
    </w:p>
    <w:p w:rsidR="00D037EE" w:rsidRDefault="00D037EE" w:rsidP="005275BE">
      <w:pPr>
        <w:rPr>
          <w:sz w:val="22"/>
          <w:szCs w:val="22"/>
        </w:rPr>
      </w:pPr>
      <w:r w:rsidRPr="00D037EE">
        <w:rPr>
          <w:sz w:val="22"/>
          <w:szCs w:val="22"/>
        </w:rPr>
        <w:t>«Лилия» г</w:t>
      </w:r>
      <w:proofErr w:type="gramStart"/>
      <w:r w:rsidRPr="00D037EE">
        <w:rPr>
          <w:sz w:val="22"/>
          <w:szCs w:val="22"/>
        </w:rPr>
        <w:t>.Е</w:t>
      </w:r>
      <w:proofErr w:type="gramEnd"/>
      <w:r w:rsidRPr="00D037EE">
        <w:rPr>
          <w:sz w:val="22"/>
          <w:szCs w:val="22"/>
        </w:rPr>
        <w:t>катеринбург</w:t>
      </w:r>
    </w:p>
    <w:p w:rsidR="00D037EE" w:rsidRDefault="00D037EE" w:rsidP="005275BE">
      <w:pPr>
        <w:rPr>
          <w:sz w:val="22"/>
          <w:szCs w:val="22"/>
        </w:rPr>
      </w:pPr>
      <w:r>
        <w:rPr>
          <w:sz w:val="22"/>
          <w:szCs w:val="22"/>
        </w:rPr>
        <w:t xml:space="preserve">______________Н.В. </w:t>
      </w:r>
      <w:proofErr w:type="spellStart"/>
      <w:r>
        <w:rPr>
          <w:sz w:val="22"/>
          <w:szCs w:val="22"/>
        </w:rPr>
        <w:t>Сюккя</w:t>
      </w:r>
      <w:proofErr w:type="spellEnd"/>
    </w:p>
    <w:p w:rsidR="00FE1263" w:rsidRDefault="00FE1263" w:rsidP="00FE1263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Pr="00FE126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en-US"/>
        </w:rPr>
        <w:t>______________</w:t>
      </w:r>
      <w:r>
        <w:rPr>
          <w:sz w:val="22"/>
          <w:szCs w:val="22"/>
        </w:rPr>
        <w:t xml:space="preserve"> 201</w:t>
      </w:r>
      <w:r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>г</w:t>
      </w:r>
    </w:p>
    <w:p w:rsidR="00FE1263" w:rsidRPr="00FE1263" w:rsidRDefault="00FE1263" w:rsidP="005275BE">
      <w:pPr>
        <w:rPr>
          <w:sz w:val="22"/>
          <w:szCs w:val="22"/>
          <w:lang w:val="en-US"/>
        </w:rPr>
        <w:sectPr w:rsidR="00FE1263" w:rsidRPr="00FE1263" w:rsidSect="00D037EE">
          <w:footerReference w:type="default" r:id="rId8"/>
          <w:type w:val="continuous"/>
          <w:pgSz w:w="11906" w:h="16838"/>
          <w:pgMar w:top="1134" w:right="540" w:bottom="1134" w:left="1177" w:header="720" w:footer="720" w:gutter="0"/>
          <w:cols w:num="3" w:space="720"/>
          <w:docGrid w:linePitch="600" w:charSpace="32768"/>
        </w:sectPr>
      </w:pPr>
    </w:p>
    <w:p w:rsidR="00D037EE" w:rsidRPr="00D037EE" w:rsidRDefault="00D037EE" w:rsidP="005275BE">
      <w:pPr>
        <w:rPr>
          <w:sz w:val="22"/>
          <w:szCs w:val="22"/>
        </w:rPr>
      </w:pPr>
    </w:p>
    <w:p w:rsidR="0045033D" w:rsidRPr="006E052F" w:rsidRDefault="0045033D" w:rsidP="005275BE">
      <w:pPr>
        <w:rPr>
          <w:sz w:val="28"/>
          <w:szCs w:val="28"/>
        </w:rPr>
      </w:pPr>
      <w:r w:rsidRPr="006E052F">
        <w:rPr>
          <w:sz w:val="28"/>
          <w:szCs w:val="28"/>
        </w:rPr>
        <w:t xml:space="preserve">                                                  </w:t>
      </w:r>
    </w:p>
    <w:p w:rsidR="00BC5B9F" w:rsidRDefault="00BC5B9F">
      <w:pPr>
        <w:jc w:val="center"/>
        <w:rPr>
          <w:sz w:val="28"/>
          <w:szCs w:val="28"/>
        </w:rPr>
      </w:pPr>
    </w:p>
    <w:p w:rsidR="009F4EE0" w:rsidRPr="007E32AB" w:rsidRDefault="009F4EE0" w:rsidP="009F4EE0">
      <w:pPr>
        <w:rPr>
          <w:b/>
          <w:bCs/>
          <w:szCs w:val="29"/>
          <w:u w:val="single"/>
        </w:rPr>
      </w:pPr>
      <w:r w:rsidRPr="007E32AB">
        <w:rPr>
          <w:b/>
          <w:bCs/>
          <w:szCs w:val="29"/>
        </w:rPr>
        <w:t xml:space="preserve">                                                                               </w:t>
      </w:r>
      <w:r w:rsidRPr="007E32AB">
        <w:rPr>
          <w:b/>
          <w:bCs/>
          <w:szCs w:val="29"/>
          <w:u w:val="single"/>
        </w:rPr>
        <w:t xml:space="preserve">                                     </w:t>
      </w:r>
      <w:r w:rsidRPr="007E32AB">
        <w:rPr>
          <w:b/>
          <w:bCs/>
          <w:szCs w:val="29"/>
        </w:rPr>
        <w:t xml:space="preserve">                                                                                                    </w:t>
      </w:r>
    </w:p>
    <w:p w:rsidR="009F4EE0" w:rsidRPr="007E32AB" w:rsidRDefault="009F4EE0" w:rsidP="009F4EE0">
      <w:pPr>
        <w:jc w:val="center"/>
        <w:rPr>
          <w:b/>
        </w:rPr>
      </w:pPr>
      <w:r w:rsidRPr="007E32AB">
        <w:rPr>
          <w:b/>
        </w:rPr>
        <w:t>ПОЛОЖЕНИЕ</w:t>
      </w:r>
    </w:p>
    <w:p w:rsidR="00BC5B80" w:rsidRDefault="009F4EE0" w:rsidP="00BC5B80">
      <w:pPr>
        <w:jc w:val="center"/>
      </w:pPr>
      <w:r w:rsidRPr="007E32AB">
        <w:t xml:space="preserve">о проведении </w:t>
      </w:r>
      <w:r w:rsidR="00A83A89">
        <w:rPr>
          <w:lang w:val="en-US"/>
        </w:rPr>
        <w:t>II</w:t>
      </w:r>
      <w:r w:rsidR="00A83A89" w:rsidRPr="00A83A89">
        <w:t xml:space="preserve"> </w:t>
      </w:r>
      <w:r w:rsidRPr="007E32AB">
        <w:t xml:space="preserve">открытого </w:t>
      </w:r>
      <w:r w:rsidR="00BC5B80" w:rsidRPr="007E32AB">
        <w:t>турнира по</w:t>
      </w:r>
      <w:r w:rsidRPr="007E32AB">
        <w:t xml:space="preserve"> художественной гимнастике</w:t>
      </w:r>
    </w:p>
    <w:p w:rsidR="009F4EE0" w:rsidRPr="007E32AB" w:rsidRDefault="007E6F71" w:rsidP="00BC5B80">
      <w:pPr>
        <w:ind w:left="-1620" w:firstLine="1620"/>
        <w:jc w:val="center"/>
      </w:pPr>
      <w:r>
        <w:t xml:space="preserve">«Дерзай! С любовью, Лилия </w:t>
      </w:r>
      <w:proofErr w:type="spellStart"/>
      <w:r>
        <w:t>Назмутдинов</w:t>
      </w:r>
      <w:r w:rsidR="00BC5B80">
        <w:t>а</w:t>
      </w:r>
      <w:proofErr w:type="spellEnd"/>
      <w:r w:rsidR="00BC5B80">
        <w:t>…</w:t>
      </w:r>
      <w:r>
        <w:t>»</w:t>
      </w:r>
    </w:p>
    <w:p w:rsidR="009F4EE0" w:rsidRPr="007E32AB" w:rsidRDefault="00BC5B80" w:rsidP="00BC5B80">
      <w:pPr>
        <w:jc w:val="center"/>
      </w:pPr>
      <w:r>
        <w:t>П</w:t>
      </w:r>
      <w:r w:rsidR="007E6F71">
        <w:t>освящён памяти</w:t>
      </w:r>
      <w:proofErr w:type="gramStart"/>
      <w:r w:rsidR="007E6F71">
        <w:t xml:space="preserve"> П</w:t>
      </w:r>
      <w:proofErr w:type="gramEnd"/>
      <w:r w:rsidR="009F4EE0" w:rsidRPr="007E32AB">
        <w:t xml:space="preserve">ервого </w:t>
      </w:r>
      <w:r>
        <w:t xml:space="preserve">Мастера Спорта, Первого </w:t>
      </w:r>
      <w:r w:rsidR="007E6F71">
        <w:t>З</w:t>
      </w:r>
      <w:r w:rsidR="009F4EE0" w:rsidRPr="007E32AB">
        <w:t>а</w:t>
      </w:r>
      <w:r w:rsidR="007E6F71">
        <w:t>служенного М</w:t>
      </w:r>
      <w:r w:rsidR="009F4EE0" w:rsidRPr="007E32AB">
        <w:t xml:space="preserve">астера спорта </w:t>
      </w:r>
      <w:r>
        <w:t xml:space="preserve">                                                            </w:t>
      </w:r>
      <w:r w:rsidR="009F4EE0" w:rsidRPr="007E32AB">
        <w:t>по художественной гимнастике</w:t>
      </w:r>
      <w:r>
        <w:t xml:space="preserve"> </w:t>
      </w:r>
      <w:r w:rsidR="009F4EE0" w:rsidRPr="007E32AB">
        <w:t xml:space="preserve">в истории СССР </w:t>
      </w:r>
      <w:r w:rsidR="009F4EE0" w:rsidRPr="007E32AB">
        <w:rPr>
          <w:b/>
        </w:rPr>
        <w:t xml:space="preserve">Лилии </w:t>
      </w:r>
      <w:proofErr w:type="spellStart"/>
      <w:r w:rsidR="009F4EE0" w:rsidRPr="007E32AB">
        <w:rPr>
          <w:b/>
        </w:rPr>
        <w:t>Биляловны</w:t>
      </w:r>
      <w:proofErr w:type="spellEnd"/>
      <w:r w:rsidR="009F4EE0" w:rsidRPr="007E32AB">
        <w:rPr>
          <w:b/>
        </w:rPr>
        <w:t xml:space="preserve"> </w:t>
      </w:r>
      <w:proofErr w:type="spellStart"/>
      <w:r w:rsidR="009F4EE0" w:rsidRPr="007E32AB">
        <w:rPr>
          <w:b/>
        </w:rPr>
        <w:t>Назмутдиновой</w:t>
      </w:r>
      <w:proofErr w:type="spellEnd"/>
    </w:p>
    <w:p w:rsidR="009F4EE0" w:rsidRPr="007E32AB" w:rsidRDefault="009F4EE0" w:rsidP="009F4EE0">
      <w:pPr>
        <w:jc w:val="center"/>
        <w:rPr>
          <w:b/>
        </w:rPr>
      </w:pPr>
    </w:p>
    <w:p w:rsidR="009F4EE0" w:rsidRPr="007E32AB" w:rsidRDefault="009F4EE0" w:rsidP="00943C7D">
      <w:pPr>
        <w:numPr>
          <w:ilvl w:val="0"/>
          <w:numId w:val="8"/>
        </w:numPr>
        <w:jc w:val="center"/>
        <w:rPr>
          <w:b/>
        </w:rPr>
      </w:pPr>
      <w:r w:rsidRPr="007E32AB">
        <w:rPr>
          <w:b/>
        </w:rPr>
        <w:t>Цели и задачи</w:t>
      </w:r>
    </w:p>
    <w:p w:rsidR="009F4EE0" w:rsidRPr="007E32AB" w:rsidRDefault="009F4EE0" w:rsidP="009F4EE0">
      <w:pPr>
        <w:pStyle w:val="a6"/>
        <w:ind w:firstLine="708"/>
        <w:jc w:val="both"/>
        <w:rPr>
          <w:b/>
        </w:rPr>
      </w:pPr>
      <w:r w:rsidRPr="007E32AB">
        <w:t>Турнир проводится с целью</w:t>
      </w:r>
    </w:p>
    <w:p w:rsidR="009F4EE0" w:rsidRPr="007E32AB" w:rsidRDefault="009F4EE0" w:rsidP="009F4EE0">
      <w:pPr>
        <w:pStyle w:val="a6"/>
        <w:jc w:val="both"/>
        <w:rPr>
          <w:b/>
        </w:rPr>
      </w:pPr>
      <w:r w:rsidRPr="007E32AB">
        <w:t xml:space="preserve">- формирования духовности и здорового образа жизни; </w:t>
      </w:r>
    </w:p>
    <w:p w:rsidR="009F4EE0" w:rsidRPr="007E32AB" w:rsidRDefault="009F4EE0" w:rsidP="009F4EE0">
      <w:pPr>
        <w:pStyle w:val="a6"/>
        <w:jc w:val="both"/>
        <w:rPr>
          <w:b/>
          <w:bCs/>
        </w:rPr>
      </w:pPr>
      <w:r w:rsidRPr="007E32AB">
        <w:t>- популяризации художественной гимнастики;</w:t>
      </w:r>
    </w:p>
    <w:p w:rsidR="009F4EE0" w:rsidRPr="007E32AB" w:rsidRDefault="009F4EE0" w:rsidP="009F4EE0">
      <w:pPr>
        <w:pStyle w:val="a6"/>
        <w:jc w:val="both"/>
        <w:rPr>
          <w:b/>
          <w:bCs/>
        </w:rPr>
      </w:pPr>
      <w:r w:rsidRPr="007E32AB">
        <w:t>- выявления сильнейших гимнасток;</w:t>
      </w:r>
    </w:p>
    <w:p w:rsidR="009F4EE0" w:rsidRDefault="009F4EE0" w:rsidP="009F4EE0">
      <w:r w:rsidRPr="007E32AB">
        <w:rPr>
          <w:b/>
          <w:bCs/>
        </w:rPr>
        <w:t xml:space="preserve">- </w:t>
      </w:r>
      <w:r w:rsidRPr="007E32AB">
        <w:t>обмен опытом работы среди тренеров</w:t>
      </w:r>
    </w:p>
    <w:p w:rsidR="009F4EE0" w:rsidRPr="007E32AB" w:rsidRDefault="009F4EE0" w:rsidP="009F4EE0">
      <w:pPr>
        <w:jc w:val="center"/>
        <w:rPr>
          <w:b/>
        </w:rPr>
      </w:pPr>
    </w:p>
    <w:p w:rsidR="009F4EE0" w:rsidRPr="007E32AB" w:rsidRDefault="009F4EE0" w:rsidP="00943C7D">
      <w:pPr>
        <w:numPr>
          <w:ilvl w:val="0"/>
          <w:numId w:val="8"/>
        </w:numPr>
        <w:jc w:val="center"/>
        <w:rPr>
          <w:b/>
        </w:rPr>
      </w:pPr>
      <w:r w:rsidRPr="007E32AB">
        <w:rPr>
          <w:b/>
        </w:rPr>
        <w:t>Организатор проведения спортивного мероприятия</w:t>
      </w:r>
    </w:p>
    <w:p w:rsidR="009F4EE0" w:rsidRPr="007E32AB" w:rsidRDefault="009F4EE0" w:rsidP="009F4EE0">
      <w:pPr>
        <w:ind w:firstLine="708"/>
      </w:pPr>
      <w:r w:rsidRPr="007E32AB">
        <w:t xml:space="preserve">Организаторами соревнований являются ООО Спортивный клуб династии </w:t>
      </w:r>
      <w:proofErr w:type="spellStart"/>
      <w:r w:rsidRPr="007E32AB">
        <w:t>Назмутдиновых</w:t>
      </w:r>
      <w:proofErr w:type="spellEnd"/>
      <w:r w:rsidRPr="007E32AB">
        <w:t xml:space="preserve"> «Лилия». </w:t>
      </w:r>
    </w:p>
    <w:p w:rsidR="009F4EE0" w:rsidRPr="007E32AB" w:rsidRDefault="009F4EE0" w:rsidP="009F4EE0">
      <w:pPr>
        <w:ind w:firstLine="708"/>
      </w:pPr>
      <w:r w:rsidRPr="007E32AB">
        <w:t>СК «Лилия»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:rsidR="009F4EE0" w:rsidRPr="007E32AB" w:rsidRDefault="009F4EE0" w:rsidP="00943C7D">
      <w:pPr>
        <w:numPr>
          <w:ilvl w:val="0"/>
          <w:numId w:val="8"/>
        </w:numPr>
        <w:jc w:val="center"/>
        <w:rPr>
          <w:b/>
        </w:rPr>
      </w:pPr>
      <w:r w:rsidRPr="007E32AB">
        <w:rPr>
          <w:b/>
        </w:rPr>
        <w:t>Место и время проведения соревнований</w:t>
      </w:r>
    </w:p>
    <w:p w:rsidR="00E57700" w:rsidRPr="007E32AB" w:rsidRDefault="009F4EE0" w:rsidP="00E57700">
      <w:pPr>
        <w:ind w:firstLine="708"/>
      </w:pPr>
      <w:r w:rsidRPr="007E32AB">
        <w:t xml:space="preserve">Место проведения соревнования: </w:t>
      </w:r>
      <w:r w:rsidR="00E57700">
        <w:t>Дворец Спорта УГМК</w:t>
      </w:r>
      <w:r w:rsidR="00E57700" w:rsidRPr="007E32AB">
        <w:t>.</w:t>
      </w:r>
    </w:p>
    <w:p w:rsidR="009F4EE0" w:rsidRPr="007E32AB" w:rsidRDefault="009F4EE0" w:rsidP="009F4EE0">
      <w:pPr>
        <w:ind w:firstLine="708"/>
        <w:rPr>
          <w:b/>
        </w:rPr>
      </w:pPr>
      <w:r w:rsidRPr="007E32AB">
        <w:t xml:space="preserve">Свердловская область, </w:t>
      </w:r>
      <w:proofErr w:type="gramStart"/>
      <w:r w:rsidRPr="007E32AB">
        <w:t>г</w:t>
      </w:r>
      <w:proofErr w:type="gramEnd"/>
      <w:r w:rsidR="00943C7D">
        <w:t>. Верхняя Пышма,</w:t>
      </w:r>
      <w:r w:rsidR="00E57700">
        <w:t xml:space="preserve"> ул. Орджоникидзе, 15.                                                     </w:t>
      </w:r>
      <w:r w:rsidR="00943C7D">
        <w:t xml:space="preserve"> </w:t>
      </w:r>
      <w:r w:rsidR="00BC5B80">
        <w:t>Сроки проведения соревнований</w:t>
      </w:r>
      <w:r w:rsidRPr="007E32AB">
        <w:t xml:space="preserve">: </w:t>
      </w:r>
      <w:r w:rsidR="00E57700">
        <w:t>1 -2</w:t>
      </w:r>
      <w:r w:rsidRPr="007E32AB">
        <w:t xml:space="preserve"> ноября 201</w:t>
      </w:r>
      <w:r w:rsidR="00E57700">
        <w:t>9</w:t>
      </w:r>
      <w:r w:rsidRPr="007E32AB">
        <w:t xml:space="preserve"> года.</w:t>
      </w:r>
    </w:p>
    <w:p w:rsidR="009F4EE0" w:rsidRPr="007E32AB" w:rsidRDefault="009F4EE0" w:rsidP="009F4EE0">
      <w:r w:rsidRPr="007E32AB">
        <w:t xml:space="preserve">Общее руководство проведением соревнования осуществляет ООО СК династии </w:t>
      </w:r>
      <w:proofErr w:type="spellStart"/>
      <w:r w:rsidRPr="007E32AB">
        <w:t>Назмутдиновых</w:t>
      </w:r>
      <w:proofErr w:type="spellEnd"/>
      <w:r w:rsidRPr="007E32AB">
        <w:t xml:space="preserve"> «Лилия». Непосредственное проведение соревнований возлагается на судейскую коллегию по художественной гимнастике, главного судью соревнований Никифорову Ольгу Сергеевну</w:t>
      </w:r>
      <w:r w:rsidR="00E57700">
        <w:t>,</w:t>
      </w:r>
      <w:r w:rsidRPr="007E32AB">
        <w:t xml:space="preserve"> главного секретаря соревновани</w:t>
      </w:r>
      <w:r w:rsidR="00BC5B80">
        <w:t>й</w:t>
      </w:r>
      <w:r w:rsidRPr="007E32AB">
        <w:t xml:space="preserve"> </w:t>
      </w:r>
      <w:proofErr w:type="spellStart"/>
      <w:r w:rsidRPr="007E32AB">
        <w:t>Назмутдинову</w:t>
      </w:r>
      <w:proofErr w:type="spellEnd"/>
      <w:r w:rsidRPr="007E32AB">
        <w:t xml:space="preserve"> </w:t>
      </w:r>
      <w:r w:rsidR="00E57700">
        <w:t>Оксану Дмитриевну.</w:t>
      </w:r>
      <w:r w:rsidR="00BC5B80">
        <w:t xml:space="preserve"> </w:t>
      </w:r>
      <w:r w:rsidRPr="007E32AB">
        <w:t>Директор</w:t>
      </w:r>
      <w:r w:rsidR="00BC5B80">
        <w:t>а</w:t>
      </w:r>
      <w:r w:rsidRPr="007E32AB">
        <w:t xml:space="preserve"> </w:t>
      </w:r>
      <w:r w:rsidR="00BC5B80">
        <w:t>соревнований</w:t>
      </w:r>
      <w:r w:rsidR="00E57700">
        <w:t>:</w:t>
      </w:r>
      <w:r w:rsidRPr="007E32AB">
        <w:t xml:space="preserve"> </w:t>
      </w:r>
      <w:r w:rsidR="00E57700">
        <w:t>Шестакову Полину Ильиничну</w:t>
      </w:r>
      <w:proofErr w:type="gramStart"/>
      <w:r w:rsidR="00BC5B80">
        <w:t>.</w:t>
      </w:r>
      <w:proofErr w:type="gramEnd"/>
      <w:r w:rsidRPr="007E32AB">
        <w:t xml:space="preserve"> </w:t>
      </w:r>
      <w:proofErr w:type="gramStart"/>
      <w:r w:rsidRPr="007E32AB">
        <w:t>т</w:t>
      </w:r>
      <w:proofErr w:type="gramEnd"/>
      <w:r w:rsidRPr="007E32AB">
        <w:t xml:space="preserve">ел: </w:t>
      </w:r>
      <w:r w:rsidR="00E57700" w:rsidRPr="00E57700">
        <w:t>+7</w:t>
      </w:r>
      <w:r w:rsidR="00E57700">
        <w:t>-</w:t>
      </w:r>
      <w:r w:rsidR="00E57700" w:rsidRPr="00E57700">
        <w:t>912</w:t>
      </w:r>
      <w:r w:rsidR="00E57700">
        <w:t>-</w:t>
      </w:r>
      <w:r w:rsidR="00E57700" w:rsidRPr="00E57700">
        <w:t>239</w:t>
      </w:r>
      <w:r w:rsidR="00E57700">
        <w:t>-</w:t>
      </w:r>
      <w:r w:rsidR="00E57700" w:rsidRPr="00E57700">
        <w:t>33</w:t>
      </w:r>
      <w:r w:rsidR="00E57700">
        <w:t>-</w:t>
      </w:r>
      <w:r w:rsidR="00E57700" w:rsidRPr="00E57700">
        <w:t>38</w:t>
      </w:r>
      <w:r w:rsidRPr="007E32AB">
        <w:t xml:space="preserve">, </w:t>
      </w:r>
      <w:r w:rsidR="00E57700">
        <w:t>Гаврилову Татьяну Александровну, тел.</w:t>
      </w:r>
      <w:r w:rsidR="00E57700" w:rsidRPr="00E57700">
        <w:t xml:space="preserve"> +7</w:t>
      </w:r>
      <w:r w:rsidR="00E57700">
        <w:t>-</w:t>
      </w:r>
      <w:r w:rsidR="00E57700" w:rsidRPr="00E57700">
        <w:t>922</w:t>
      </w:r>
      <w:r w:rsidR="00E57700">
        <w:t>-</w:t>
      </w:r>
      <w:r w:rsidR="00E57700" w:rsidRPr="00E57700">
        <w:t>105</w:t>
      </w:r>
      <w:r w:rsidR="00E57700">
        <w:t>-</w:t>
      </w:r>
      <w:r w:rsidR="00E57700" w:rsidRPr="00E57700">
        <w:t>39</w:t>
      </w:r>
      <w:r w:rsidR="00E57700">
        <w:t>-</w:t>
      </w:r>
      <w:r w:rsidR="00E57700" w:rsidRPr="00E57700">
        <w:t>09</w:t>
      </w:r>
      <w:r w:rsidR="00E57700">
        <w:t xml:space="preserve">, </w:t>
      </w:r>
      <w:r w:rsidRPr="007E32AB">
        <w:t>почта:</w:t>
      </w:r>
      <w:r w:rsidRPr="007E32AB">
        <w:rPr>
          <w:u w:val="single" w:color="0000FF"/>
        </w:rPr>
        <w:t xml:space="preserve"> </w:t>
      </w:r>
      <w:hyperlink r:id="rId9" w:history="1">
        <w:r w:rsidR="00BC5F73" w:rsidRPr="00AD2CD4">
          <w:rPr>
            <w:rStyle w:val="ae"/>
          </w:rPr>
          <w:t>lilia-blog@yandex.ru</w:t>
        </w:r>
      </w:hyperlink>
      <w:r w:rsidR="00BC5F73">
        <w:t xml:space="preserve">  </w:t>
      </w:r>
    </w:p>
    <w:p w:rsidR="009F4EE0" w:rsidRPr="007E32AB" w:rsidRDefault="009F4EE0" w:rsidP="009F4EE0">
      <w:pPr>
        <w:ind w:firstLine="708"/>
      </w:pPr>
      <w:r w:rsidRPr="007E32AB">
        <w:t>Состав судейской коллегии соревновани</w:t>
      </w:r>
      <w:r w:rsidR="00BC5B80">
        <w:t>й</w:t>
      </w:r>
      <w:r w:rsidRPr="007E32AB">
        <w:t xml:space="preserve"> осуществляет СК «Лилия».</w:t>
      </w:r>
    </w:p>
    <w:p w:rsidR="009F4EE0" w:rsidRPr="007E32AB" w:rsidRDefault="009F4EE0" w:rsidP="00EA0E9C">
      <w:pPr>
        <w:numPr>
          <w:ilvl w:val="0"/>
          <w:numId w:val="8"/>
        </w:numPr>
        <w:jc w:val="center"/>
      </w:pPr>
      <w:r w:rsidRPr="007E32AB">
        <w:rPr>
          <w:b/>
        </w:rPr>
        <w:t>Обеспечение безопасности участников и зрителей</w:t>
      </w:r>
    </w:p>
    <w:p w:rsidR="009F4EE0" w:rsidRPr="007E32AB" w:rsidRDefault="009F4EE0" w:rsidP="009F4EE0">
      <w:pPr>
        <w:ind w:firstLine="708"/>
      </w:pPr>
      <w:r w:rsidRPr="007E32AB"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7E32AB">
        <w:t>наличия актов технического обследования готовности объектов спорта</w:t>
      </w:r>
      <w:proofErr w:type="gramEnd"/>
      <w:r w:rsidRPr="007E32AB">
        <w:t xml:space="preserve"> к проведению мероприятий, утверждаемых в установленном порядке.</w:t>
      </w:r>
    </w:p>
    <w:p w:rsidR="009F4EE0" w:rsidRPr="007E32AB" w:rsidRDefault="009F4EE0" w:rsidP="009F4EE0">
      <w:pPr>
        <w:ind w:firstLine="708"/>
      </w:pPr>
    </w:p>
    <w:p w:rsidR="009F4EE0" w:rsidRPr="007E32AB" w:rsidRDefault="009F4EE0" w:rsidP="009F4EE0">
      <w:pPr>
        <w:ind w:firstLine="708"/>
      </w:pPr>
    </w:p>
    <w:p w:rsidR="009F4EE0" w:rsidRPr="007E32AB" w:rsidRDefault="009F4EE0" w:rsidP="009F4EE0">
      <w:pPr>
        <w:ind w:firstLine="708"/>
      </w:pPr>
      <w:proofErr w:type="gramStart"/>
      <w:r w:rsidRPr="007E32AB"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жизни или здоровью лиц, осуществляющих занятия физической культурой</w:t>
      </w:r>
      <w:proofErr w:type="gramEnd"/>
      <w:r w:rsidRPr="007E32AB">
        <w:t xml:space="preserve"> и спортом на таких объектах спорта.</w:t>
      </w:r>
    </w:p>
    <w:p w:rsidR="009F4EE0" w:rsidRPr="007E32AB" w:rsidRDefault="009F4EE0" w:rsidP="009F4EE0">
      <w:pPr>
        <w:ind w:firstLine="708"/>
      </w:pPr>
      <w:r w:rsidRPr="007E32AB">
        <w:t>Ответственность за безопасность проведения соревнования возлагается на лица, в собственности или во владении которых находятся объекты спорта, которые используются для проведения соревнований.</w:t>
      </w:r>
    </w:p>
    <w:p w:rsidR="009F4EE0" w:rsidRPr="007E32AB" w:rsidRDefault="009F4EE0" w:rsidP="009F4EE0">
      <w:pPr>
        <w:ind w:firstLine="708"/>
      </w:pPr>
      <w:r w:rsidRPr="007E32AB">
        <w:t>Ответственными за соблюдение норм и правил безопасности при проведении соревнования являются:</w:t>
      </w:r>
    </w:p>
    <w:p w:rsidR="009F4EE0" w:rsidRDefault="009F4EE0" w:rsidP="009F4EE0">
      <w:r w:rsidRPr="007E32AB">
        <w:t>-</w:t>
      </w:r>
      <w:r w:rsidR="00BC5B80">
        <w:t xml:space="preserve"> Ди</w:t>
      </w:r>
      <w:r w:rsidRPr="007E32AB">
        <w:t xml:space="preserve">ректор </w:t>
      </w:r>
      <w:r w:rsidR="00BC5B80">
        <w:t>соревнований</w:t>
      </w:r>
      <w:r w:rsidRPr="007E32AB">
        <w:t xml:space="preserve"> </w:t>
      </w:r>
      <w:r w:rsidR="00BC5F73">
        <w:t>Шестакова Полина, Гаврилова Татьяна</w:t>
      </w:r>
      <w:r w:rsidRPr="007E32AB">
        <w:t>;</w:t>
      </w:r>
    </w:p>
    <w:p w:rsidR="00BC5B80" w:rsidRPr="007E32AB" w:rsidRDefault="00BC5B80" w:rsidP="009F4EE0">
      <w:r>
        <w:t xml:space="preserve">- Главный судья соревнований Никифорова Ольга </w:t>
      </w:r>
      <w:r w:rsidR="00C42E94">
        <w:t>Сергеевна</w:t>
      </w:r>
    </w:p>
    <w:p w:rsidR="009F4EE0" w:rsidRPr="007E32AB" w:rsidRDefault="00BC5B80" w:rsidP="009F4EE0">
      <w:r>
        <w:t>- Р</w:t>
      </w:r>
      <w:r w:rsidR="009F4EE0" w:rsidRPr="007E32AB">
        <w:t>уководитель спортсооружения, на котором проводится соревнование.</w:t>
      </w:r>
    </w:p>
    <w:p w:rsidR="009F4EE0" w:rsidRPr="007E32AB" w:rsidRDefault="009F4EE0" w:rsidP="00EA0E9C">
      <w:pPr>
        <w:numPr>
          <w:ilvl w:val="0"/>
          <w:numId w:val="8"/>
        </w:numPr>
        <w:jc w:val="center"/>
        <w:rPr>
          <w:b/>
        </w:rPr>
      </w:pPr>
      <w:r w:rsidRPr="007E32AB">
        <w:rPr>
          <w:b/>
        </w:rPr>
        <w:t>Финансирование</w:t>
      </w:r>
    </w:p>
    <w:p w:rsidR="009F4EE0" w:rsidRPr="007E32AB" w:rsidRDefault="009F4EE0" w:rsidP="009F4EE0">
      <w:pPr>
        <w:ind w:firstLine="708"/>
      </w:pPr>
      <w:r w:rsidRPr="007E32AB">
        <w:t xml:space="preserve">ООО СК династии </w:t>
      </w:r>
      <w:proofErr w:type="spellStart"/>
      <w:r w:rsidRPr="007E32AB">
        <w:t>Назмутдиновых</w:t>
      </w:r>
      <w:proofErr w:type="spellEnd"/>
      <w:r w:rsidRPr="007E32AB">
        <w:t xml:space="preserve"> «Лилия», осуществляет финансовое обеспечение соревнований за счет стартовых взносов участниц. Стартовый взнос в индивидуальной прогр</w:t>
      </w:r>
      <w:r w:rsidR="00C42E94">
        <w:t xml:space="preserve">амме 2500 рублей, </w:t>
      </w:r>
      <w:proofErr w:type="gramStart"/>
      <w:r w:rsidR="00C42E94">
        <w:t>в</w:t>
      </w:r>
      <w:proofErr w:type="gramEnd"/>
      <w:r w:rsidR="00C42E94">
        <w:t xml:space="preserve"> </w:t>
      </w:r>
      <w:proofErr w:type="gramStart"/>
      <w:r w:rsidR="00C42E94">
        <w:t>групповых</w:t>
      </w:r>
      <w:proofErr w:type="gramEnd"/>
      <w:r w:rsidR="00C42E94">
        <w:t xml:space="preserve"> </w:t>
      </w:r>
      <w:r w:rsidR="00BC5F73">
        <w:t>2000</w:t>
      </w:r>
      <w:r w:rsidRPr="007E32AB">
        <w:t xml:space="preserve"> рублей за каждую участницу.</w:t>
      </w:r>
    </w:p>
    <w:p w:rsidR="009F4EE0" w:rsidRPr="007E32AB" w:rsidRDefault="009F4EE0" w:rsidP="009F4EE0">
      <w:pPr>
        <w:ind w:firstLine="708"/>
      </w:pPr>
      <w:r w:rsidRPr="007E32AB">
        <w:t>Ответственн</w:t>
      </w:r>
      <w:r w:rsidR="00BC5F73">
        <w:t>ые</w:t>
      </w:r>
      <w:r w:rsidRPr="007E32AB">
        <w:t xml:space="preserve"> за проведение </w:t>
      </w:r>
      <w:r w:rsidR="00BC5F73">
        <w:t xml:space="preserve">турнира </w:t>
      </w:r>
      <w:r w:rsidRPr="007E32AB">
        <w:t>нес</w:t>
      </w:r>
      <w:r w:rsidR="00BC5F73">
        <w:t>у</w:t>
      </w:r>
      <w:r w:rsidRPr="007E32AB">
        <w:t>т расходы по оплате труда медицинских работников (с указанием правового положения организации), на приобретение канцелярских товаров, аренде спортивных сооружений (в т.ч. расходы, связанные с обеспечением соответствия соревнования требованиям общественной безопасности, утвержденным законодательством Российской Федерации), а также иные расходы по организации и проведению соревнований. Расходы по командированию участников, тренеров, представителей несут командирующие организации (в т.ч. проезд, суточные в пути, страхование участников).</w:t>
      </w:r>
    </w:p>
    <w:p w:rsidR="009F4EE0" w:rsidRPr="007E32AB" w:rsidRDefault="009F4EE0" w:rsidP="009F4EE0">
      <w:pPr>
        <w:ind w:firstLine="708"/>
      </w:pPr>
      <w:r w:rsidRPr="007E32AB">
        <w:t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средств бюджетных, так и вне бюджетных средств, в соответствии с действующим законодательством Российской Федерации. Страхование участников соревнований производится за счет средств командирующих организаций.</w:t>
      </w:r>
    </w:p>
    <w:p w:rsidR="009F4EE0" w:rsidRPr="007E32AB" w:rsidRDefault="009F4EE0" w:rsidP="009F4EE0">
      <w:pPr>
        <w:ind w:firstLine="708"/>
        <w:jc w:val="center"/>
        <w:rPr>
          <w:b/>
        </w:rPr>
      </w:pPr>
    </w:p>
    <w:p w:rsidR="009F4EE0" w:rsidRPr="007E32AB" w:rsidRDefault="009F4EE0" w:rsidP="00EA0E9C">
      <w:pPr>
        <w:numPr>
          <w:ilvl w:val="0"/>
          <w:numId w:val="8"/>
        </w:numPr>
        <w:jc w:val="center"/>
        <w:rPr>
          <w:b/>
        </w:rPr>
      </w:pPr>
      <w:r w:rsidRPr="007E32AB">
        <w:rPr>
          <w:b/>
        </w:rPr>
        <w:t>Классификация соревнований</w:t>
      </w:r>
    </w:p>
    <w:p w:rsidR="009F4EE0" w:rsidRPr="007E32AB" w:rsidRDefault="009F4EE0" w:rsidP="009F4EE0">
      <w:pPr>
        <w:ind w:firstLine="708"/>
        <w:jc w:val="center"/>
        <w:rPr>
          <w:u w:val="single"/>
        </w:rPr>
      </w:pPr>
      <w:r w:rsidRPr="007E32AB">
        <w:rPr>
          <w:u w:val="single"/>
        </w:rPr>
        <w:t>Соревнования являются командными и проводятся в следующих дисциплинах</w:t>
      </w:r>
    </w:p>
    <w:p w:rsidR="009F4EE0" w:rsidRPr="007E32AB" w:rsidRDefault="009F4EE0" w:rsidP="009F4EE0">
      <w:pPr>
        <w:ind w:firstLine="708"/>
        <w:jc w:val="center"/>
        <w:rPr>
          <w:u w:val="single"/>
        </w:rPr>
      </w:pPr>
      <w:r w:rsidRPr="007E32AB">
        <w:rPr>
          <w:u w:val="single"/>
        </w:rPr>
        <w:t>(возраст участников, год рождения):</w:t>
      </w:r>
    </w:p>
    <w:p w:rsidR="009F4EE0" w:rsidRPr="007E32AB" w:rsidRDefault="009F4EE0" w:rsidP="009F4EE0">
      <w:pPr>
        <w:ind w:firstLine="708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501"/>
      </w:tblGrid>
      <w:tr w:rsidR="009F4EE0" w:rsidRPr="007E32AB" w:rsidTr="001840AA">
        <w:tc>
          <w:tcPr>
            <w:tcW w:w="817" w:type="dxa"/>
            <w:shd w:val="clear" w:color="auto" w:fill="auto"/>
          </w:tcPr>
          <w:p w:rsidR="009F4EE0" w:rsidRPr="001840AA" w:rsidRDefault="009F4EE0" w:rsidP="00ED2276">
            <w:pPr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>№</w:t>
            </w:r>
            <w:r w:rsidRPr="001840AA">
              <w:rPr>
                <w:rFonts w:eastAsia="Calibri" w:hAnsi="Calibri"/>
                <w:szCs w:val="22"/>
              </w:rPr>
              <w:t xml:space="preserve"> </w:t>
            </w:r>
            <w:proofErr w:type="gramStart"/>
            <w:r w:rsidRPr="001840AA">
              <w:rPr>
                <w:rFonts w:eastAsia="Calibri" w:hAnsi="Calibri"/>
                <w:szCs w:val="22"/>
              </w:rPr>
              <w:t>п</w:t>
            </w:r>
            <w:proofErr w:type="gramEnd"/>
            <w:r w:rsidRPr="001840AA">
              <w:rPr>
                <w:rFonts w:eastAsia="Calibri" w:hAnsi="Calibri"/>
                <w:szCs w:val="22"/>
              </w:rPr>
              <w:t>/</w:t>
            </w:r>
            <w:r w:rsidRPr="001840AA">
              <w:rPr>
                <w:rFonts w:eastAsia="Calibri" w:hAnsi="Calibri"/>
                <w:szCs w:val="22"/>
              </w:rPr>
              <w:t>п</w:t>
            </w:r>
          </w:p>
        </w:tc>
        <w:tc>
          <w:tcPr>
            <w:tcW w:w="4253" w:type="dxa"/>
            <w:shd w:val="clear" w:color="auto" w:fill="auto"/>
          </w:tcPr>
          <w:p w:rsidR="009F4EE0" w:rsidRPr="001840AA" w:rsidRDefault="009F4EE0" w:rsidP="001840AA">
            <w:pPr>
              <w:jc w:val="center"/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>дисциплина</w:t>
            </w:r>
          </w:p>
        </w:tc>
        <w:tc>
          <w:tcPr>
            <w:tcW w:w="4501" w:type="dxa"/>
            <w:shd w:val="clear" w:color="auto" w:fill="auto"/>
          </w:tcPr>
          <w:p w:rsidR="009F4EE0" w:rsidRPr="001840AA" w:rsidRDefault="009F4EE0" w:rsidP="001840AA">
            <w:pPr>
              <w:jc w:val="center"/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>Код</w:t>
            </w:r>
            <w:r w:rsidRPr="001840AA">
              <w:rPr>
                <w:rFonts w:eastAsia="Calibri" w:hAnsi="Calibri"/>
                <w:szCs w:val="22"/>
              </w:rPr>
              <w:t xml:space="preserve"> </w:t>
            </w:r>
            <w:r w:rsidRPr="001840AA">
              <w:rPr>
                <w:rFonts w:eastAsia="Calibri" w:hAnsi="Calibri"/>
                <w:szCs w:val="22"/>
              </w:rPr>
              <w:t>спортивной</w:t>
            </w:r>
            <w:r w:rsidRPr="001840AA">
              <w:rPr>
                <w:rFonts w:eastAsia="Calibri" w:hAnsi="Calibri"/>
                <w:szCs w:val="22"/>
              </w:rPr>
              <w:t xml:space="preserve"> </w:t>
            </w:r>
            <w:r w:rsidRPr="001840AA">
              <w:rPr>
                <w:rFonts w:eastAsia="Calibri" w:hAnsi="Calibri"/>
                <w:szCs w:val="22"/>
              </w:rPr>
              <w:t>дисциплины</w:t>
            </w:r>
          </w:p>
        </w:tc>
      </w:tr>
      <w:tr w:rsidR="009F4EE0" w:rsidRPr="007E32AB" w:rsidTr="001840AA">
        <w:tc>
          <w:tcPr>
            <w:tcW w:w="817" w:type="dxa"/>
            <w:shd w:val="clear" w:color="auto" w:fill="auto"/>
          </w:tcPr>
          <w:p w:rsidR="009F4EE0" w:rsidRPr="001840AA" w:rsidRDefault="009F4EE0" w:rsidP="001840AA">
            <w:pPr>
              <w:jc w:val="center"/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>1.</w:t>
            </w:r>
          </w:p>
          <w:p w:rsidR="009F4EE0" w:rsidRPr="001840AA" w:rsidRDefault="009F4EE0" w:rsidP="001840AA">
            <w:pPr>
              <w:jc w:val="center"/>
              <w:rPr>
                <w:rFonts w:eastAsia="Calibri" w:hAnsi="Calibri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F4EE0" w:rsidRPr="001840AA" w:rsidRDefault="009F4EE0" w:rsidP="001840AA">
            <w:pPr>
              <w:jc w:val="center"/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>многоборье</w:t>
            </w:r>
          </w:p>
        </w:tc>
        <w:tc>
          <w:tcPr>
            <w:tcW w:w="4501" w:type="dxa"/>
            <w:shd w:val="clear" w:color="auto" w:fill="auto"/>
          </w:tcPr>
          <w:p w:rsidR="009F4EE0" w:rsidRPr="001840AA" w:rsidRDefault="009F4EE0" w:rsidP="001840AA">
            <w:pPr>
              <w:jc w:val="center"/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>052</w:t>
            </w:r>
            <w:r w:rsidRPr="001840AA">
              <w:rPr>
                <w:rFonts w:eastAsia="Calibri" w:hAnsi="Calibri"/>
                <w:szCs w:val="22"/>
              </w:rPr>
              <w:t> </w:t>
            </w:r>
            <w:r w:rsidRPr="001840AA">
              <w:rPr>
                <w:rFonts w:eastAsia="Calibri" w:hAnsi="Calibri"/>
                <w:szCs w:val="22"/>
              </w:rPr>
              <w:t>005 1 6 11</w:t>
            </w:r>
            <w:proofErr w:type="gramStart"/>
            <w:r w:rsidRPr="001840AA">
              <w:rPr>
                <w:rFonts w:eastAsia="Calibri" w:hAnsi="Calibri"/>
                <w:szCs w:val="22"/>
              </w:rPr>
              <w:t xml:space="preserve"> </w:t>
            </w:r>
            <w:r w:rsidRPr="001840AA">
              <w:rPr>
                <w:rFonts w:eastAsia="Calibri" w:hAnsi="Calibri"/>
                <w:szCs w:val="22"/>
              </w:rPr>
              <w:t>Б</w:t>
            </w:r>
            <w:proofErr w:type="gramEnd"/>
          </w:p>
        </w:tc>
      </w:tr>
      <w:tr w:rsidR="009F4EE0" w:rsidRPr="007E32AB" w:rsidTr="001840AA">
        <w:tc>
          <w:tcPr>
            <w:tcW w:w="817" w:type="dxa"/>
            <w:shd w:val="clear" w:color="auto" w:fill="auto"/>
          </w:tcPr>
          <w:p w:rsidR="009F4EE0" w:rsidRPr="001840AA" w:rsidRDefault="009F4EE0" w:rsidP="001840AA">
            <w:pPr>
              <w:jc w:val="center"/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>2.</w:t>
            </w:r>
          </w:p>
          <w:p w:rsidR="009F4EE0" w:rsidRPr="001840AA" w:rsidRDefault="009F4EE0" w:rsidP="001840AA">
            <w:pPr>
              <w:jc w:val="center"/>
              <w:rPr>
                <w:rFonts w:eastAsia="Calibri" w:hAnsi="Calibri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F4EE0" w:rsidRPr="001840AA" w:rsidRDefault="009F4EE0" w:rsidP="00ED2276">
            <w:pPr>
              <w:rPr>
                <w:rFonts w:eastAsia="Calibri" w:hAnsi="Calibri"/>
                <w:szCs w:val="22"/>
              </w:rPr>
            </w:pPr>
            <w:proofErr w:type="gramStart"/>
            <w:r w:rsidRPr="001840AA">
              <w:rPr>
                <w:rFonts w:eastAsia="Calibri" w:hAnsi="Calibri"/>
                <w:szCs w:val="22"/>
              </w:rPr>
              <w:t>групповое</w:t>
            </w:r>
            <w:proofErr w:type="gramEnd"/>
            <w:r w:rsidRPr="001840AA">
              <w:rPr>
                <w:rFonts w:eastAsia="Calibri" w:hAnsi="Calibri"/>
                <w:szCs w:val="22"/>
              </w:rPr>
              <w:t xml:space="preserve"> </w:t>
            </w:r>
            <w:r w:rsidRPr="001840AA">
              <w:rPr>
                <w:rFonts w:eastAsia="Calibri" w:hAnsi="Calibri"/>
                <w:szCs w:val="22"/>
              </w:rPr>
              <w:t>упражнение</w:t>
            </w:r>
            <w:r w:rsidRPr="001840AA">
              <w:rPr>
                <w:rFonts w:eastAsia="Calibri" w:hAnsi="Calibri"/>
                <w:szCs w:val="22"/>
              </w:rPr>
              <w:t>-</w:t>
            </w:r>
            <w:r w:rsidRPr="001840AA">
              <w:rPr>
                <w:rFonts w:eastAsia="Calibri" w:hAnsi="Calibri"/>
                <w:szCs w:val="22"/>
              </w:rPr>
              <w:t>два</w:t>
            </w:r>
            <w:r w:rsidRPr="001840AA">
              <w:rPr>
                <w:rFonts w:eastAsia="Calibri" w:hAnsi="Calibri"/>
                <w:szCs w:val="22"/>
              </w:rPr>
              <w:t xml:space="preserve"> </w:t>
            </w:r>
            <w:r w:rsidRPr="001840AA">
              <w:rPr>
                <w:rFonts w:eastAsia="Calibri" w:hAnsi="Calibri"/>
                <w:szCs w:val="22"/>
              </w:rPr>
              <w:t>предмета</w:t>
            </w:r>
          </w:p>
        </w:tc>
        <w:tc>
          <w:tcPr>
            <w:tcW w:w="4501" w:type="dxa"/>
            <w:shd w:val="clear" w:color="auto" w:fill="auto"/>
          </w:tcPr>
          <w:p w:rsidR="009F4EE0" w:rsidRPr="001840AA" w:rsidRDefault="009F4EE0" w:rsidP="001840AA">
            <w:pPr>
              <w:jc w:val="center"/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>052</w:t>
            </w:r>
            <w:r w:rsidRPr="001840AA">
              <w:rPr>
                <w:rFonts w:eastAsia="Calibri" w:hAnsi="Calibri"/>
                <w:szCs w:val="22"/>
              </w:rPr>
              <w:t> </w:t>
            </w:r>
            <w:r w:rsidRPr="001840AA">
              <w:rPr>
                <w:rFonts w:eastAsia="Calibri" w:hAnsi="Calibri"/>
                <w:szCs w:val="22"/>
              </w:rPr>
              <w:t>013 1 8 1 1</w:t>
            </w:r>
            <w:proofErr w:type="gramStart"/>
            <w:r w:rsidRPr="001840AA">
              <w:rPr>
                <w:rFonts w:eastAsia="Calibri" w:hAnsi="Calibri"/>
                <w:szCs w:val="22"/>
              </w:rPr>
              <w:t xml:space="preserve"> </w:t>
            </w:r>
            <w:r w:rsidRPr="001840AA">
              <w:rPr>
                <w:rFonts w:eastAsia="Calibri" w:hAnsi="Calibri"/>
                <w:szCs w:val="22"/>
              </w:rPr>
              <w:t>Ж</w:t>
            </w:r>
            <w:proofErr w:type="gramEnd"/>
          </w:p>
        </w:tc>
      </w:tr>
    </w:tbl>
    <w:p w:rsidR="00EA0E9C" w:rsidRDefault="00EA0E9C" w:rsidP="00EA0E9C">
      <w:pPr>
        <w:ind w:left="360"/>
        <w:jc w:val="center"/>
        <w:rPr>
          <w:b/>
        </w:rPr>
      </w:pPr>
    </w:p>
    <w:p w:rsidR="009F4EE0" w:rsidRPr="007E32AB" w:rsidRDefault="009F4EE0" w:rsidP="00EA0E9C">
      <w:pPr>
        <w:numPr>
          <w:ilvl w:val="0"/>
          <w:numId w:val="8"/>
        </w:numPr>
        <w:jc w:val="center"/>
        <w:rPr>
          <w:b/>
        </w:rPr>
      </w:pPr>
      <w:r w:rsidRPr="007E32AB">
        <w:rPr>
          <w:b/>
        </w:rPr>
        <w:t>Требования к участникам соревнования, условия допуска</w:t>
      </w:r>
    </w:p>
    <w:p w:rsidR="009F4EE0" w:rsidRPr="007E32AB" w:rsidRDefault="009F4EE0" w:rsidP="009F4EE0">
      <w:r w:rsidRPr="007E32AB">
        <w:t xml:space="preserve">Соревнование проводятся среди спортсменов, не имеющих медицинских противопоказаний. </w:t>
      </w:r>
    </w:p>
    <w:p w:rsidR="009F4EE0" w:rsidRPr="007E32AB" w:rsidRDefault="009F4EE0" w:rsidP="009F4EE0">
      <w:pPr>
        <w:rPr>
          <w:b/>
          <w:u w:val="single"/>
        </w:rPr>
      </w:pPr>
      <w:r w:rsidRPr="007E32AB">
        <w:t xml:space="preserve">Соревнования проводятся по действующим правилам художественной гимнастики, </w:t>
      </w:r>
      <w:proofErr w:type="gramStart"/>
      <w:r w:rsidRPr="007E32AB">
        <w:t>утвержденными</w:t>
      </w:r>
      <w:proofErr w:type="gramEnd"/>
      <w:r w:rsidRPr="007E32AB">
        <w:t xml:space="preserve"> FIG</w:t>
      </w:r>
      <w:r w:rsidR="00EA0E9C">
        <w:t xml:space="preserve">. </w:t>
      </w:r>
      <w:r w:rsidRPr="007E32AB">
        <w:t>К участию в соревнованиях допускаются:</w:t>
      </w:r>
    </w:p>
    <w:p w:rsidR="00C42E94" w:rsidRDefault="00C42E94" w:rsidP="009F4EE0">
      <w:pPr>
        <w:jc w:val="center"/>
        <w:rPr>
          <w:b/>
          <w:u w:val="single"/>
        </w:rPr>
      </w:pPr>
    </w:p>
    <w:p w:rsidR="00BC5F73" w:rsidRPr="00BC5F73" w:rsidRDefault="00BC5F73" w:rsidP="00BC5F73">
      <w:pPr>
        <w:jc w:val="center"/>
        <w:rPr>
          <w:rFonts w:eastAsia="Arial Unicode MS"/>
          <w:b/>
          <w:bCs/>
          <w:kern w:val="1"/>
          <w:u w:val="single"/>
          <w:lang w:eastAsia="en-US"/>
        </w:rPr>
      </w:pPr>
      <w:r w:rsidRPr="00BC5F73">
        <w:rPr>
          <w:rFonts w:eastAsia="Arial Unicode MS"/>
          <w:b/>
          <w:bCs/>
          <w:kern w:val="1"/>
          <w:u w:val="single"/>
          <w:lang w:eastAsia="en-US"/>
        </w:rPr>
        <w:lastRenderedPageBreak/>
        <w:t>Индивидуальная программа</w:t>
      </w:r>
    </w:p>
    <w:p w:rsidR="00BC5F73" w:rsidRPr="006D0A66" w:rsidRDefault="00BC5F73" w:rsidP="00BC5F73">
      <w:pPr>
        <w:jc w:val="center"/>
        <w:rPr>
          <w:rFonts w:eastAsia="Arial Unicode MS"/>
          <w:bCs/>
          <w:kern w:val="1"/>
          <w:sz w:val="20"/>
          <w:szCs w:val="20"/>
          <w:u w:val="single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843"/>
        <w:gridCol w:w="1843"/>
        <w:gridCol w:w="1842"/>
        <w:gridCol w:w="1985"/>
      </w:tblGrid>
      <w:tr w:rsidR="00BC5F73" w:rsidRPr="00BC5F73" w:rsidTr="00BC5F73">
        <w:trPr>
          <w:trHeight w:val="567"/>
        </w:trPr>
        <w:tc>
          <w:tcPr>
            <w:tcW w:w="709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color w:val="FF0000"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color w:val="FF0000"/>
                <w:kern w:val="1"/>
                <w:sz w:val="22"/>
                <w:szCs w:val="22"/>
                <w:lang w:eastAsia="en-US"/>
              </w:rPr>
              <w:t>А</w:t>
            </w:r>
            <w:proofErr w:type="gramStart"/>
            <w:r w:rsidRPr="00BC5F73">
              <w:rPr>
                <w:rFonts w:eastAsia="Arial Unicode MS"/>
                <w:b/>
                <w:bCs/>
                <w:color w:val="FF0000"/>
                <w:kern w:val="1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color w:val="FF0000"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color w:val="FF0000"/>
                <w:kern w:val="1"/>
                <w:sz w:val="22"/>
                <w:szCs w:val="22"/>
                <w:lang w:eastAsia="en-US"/>
              </w:rPr>
              <w:t>А</w:t>
            </w:r>
            <w:proofErr w:type="gramStart"/>
            <w:r w:rsidRPr="00BC5F73">
              <w:rPr>
                <w:rFonts w:eastAsia="Arial Unicode MS"/>
                <w:b/>
                <w:bCs/>
                <w:color w:val="FF0000"/>
                <w:kern w:val="1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color w:val="FF0000"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color w:val="FF0000"/>
                <w:kern w:val="1"/>
                <w:sz w:val="22"/>
                <w:szCs w:val="22"/>
                <w:lang w:eastAsia="en-US"/>
              </w:rPr>
              <w:t>А3</w:t>
            </w:r>
          </w:p>
        </w:tc>
        <w:tc>
          <w:tcPr>
            <w:tcW w:w="1842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color w:val="FF0000"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color w:val="FF0000"/>
                <w:kern w:val="1"/>
                <w:sz w:val="22"/>
                <w:szCs w:val="22"/>
                <w:lang w:eastAsia="en-US"/>
              </w:rPr>
              <w:t>А</w:t>
            </w:r>
            <w:proofErr w:type="gramStart"/>
            <w:r w:rsidRPr="00BC5F73">
              <w:rPr>
                <w:rFonts w:eastAsia="Arial Unicode MS"/>
                <w:b/>
                <w:bCs/>
                <w:color w:val="FF0000"/>
                <w:kern w:val="1"/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color w:val="FF0000"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color w:val="FF0000"/>
                <w:kern w:val="1"/>
                <w:sz w:val="22"/>
                <w:szCs w:val="22"/>
                <w:lang w:eastAsia="en-US"/>
              </w:rPr>
              <w:t>А5</w:t>
            </w:r>
          </w:p>
        </w:tc>
      </w:tr>
      <w:tr w:rsidR="00BC5F73" w:rsidRPr="00BC5F73" w:rsidTr="00BC5F73">
        <w:trPr>
          <w:trHeight w:val="567"/>
        </w:trPr>
        <w:tc>
          <w:tcPr>
            <w:tcW w:w="709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 xml:space="preserve">2015 </w:t>
            </w:r>
          </w:p>
        </w:tc>
        <w:tc>
          <w:tcPr>
            <w:tcW w:w="1701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</w:p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  <w:tr w:rsidR="00BC5F73" w:rsidRPr="00BC5F73" w:rsidTr="00BC5F73">
        <w:trPr>
          <w:trHeight w:val="567"/>
        </w:trPr>
        <w:tc>
          <w:tcPr>
            <w:tcW w:w="709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</w:p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0.1 - 0.4 и выше</w:t>
            </w:r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</w:p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0.1 - 0.3 и выше</w:t>
            </w:r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</w:p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0.1 - 0.2 не выше</w:t>
            </w:r>
          </w:p>
        </w:tc>
        <w:tc>
          <w:tcPr>
            <w:tcW w:w="1842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  <w:tr w:rsidR="00BC5F73" w:rsidRPr="00BC5F73" w:rsidTr="00BC5F73">
        <w:trPr>
          <w:trHeight w:val="567"/>
        </w:trPr>
        <w:tc>
          <w:tcPr>
            <w:tcW w:w="709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</w:p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0.1- 0.5 и выше</w:t>
            </w:r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</w:p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0.1 - 0.4 не выше</w:t>
            </w:r>
          </w:p>
        </w:tc>
        <w:tc>
          <w:tcPr>
            <w:tcW w:w="1842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</w:p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0.1 - 0.3 не выше</w:t>
            </w:r>
          </w:p>
        </w:tc>
        <w:tc>
          <w:tcPr>
            <w:tcW w:w="198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  <w:tr w:rsidR="00BC5F73" w:rsidRPr="00BC5F73" w:rsidTr="00BC5F73">
        <w:trPr>
          <w:trHeight w:val="567"/>
        </w:trPr>
        <w:tc>
          <w:tcPr>
            <w:tcW w:w="709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</w:t>
            </w:r>
            <w:proofErr w:type="gramEnd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/П.+ ВИД</w:t>
            </w:r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ВИД</w:t>
            </w:r>
          </w:p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 xml:space="preserve">  </w:t>
            </w:r>
          </w:p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0.1- 0.5 и выше</w:t>
            </w:r>
          </w:p>
        </w:tc>
        <w:tc>
          <w:tcPr>
            <w:tcW w:w="1842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</w:p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0.1- 0.4 не выше</w:t>
            </w:r>
          </w:p>
        </w:tc>
        <w:tc>
          <w:tcPr>
            <w:tcW w:w="198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</w:p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0.1- 0.3 не выше</w:t>
            </w:r>
          </w:p>
        </w:tc>
      </w:tr>
      <w:tr w:rsidR="00BC5F73" w:rsidRPr="00BC5F73" w:rsidTr="00BC5F73">
        <w:trPr>
          <w:trHeight w:val="567"/>
        </w:trPr>
        <w:tc>
          <w:tcPr>
            <w:tcW w:w="709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 ВИДА</w:t>
            </w:r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+ВИД</w:t>
            </w:r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1842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</w:p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0.1- 0.5 и выше</w:t>
            </w:r>
          </w:p>
        </w:tc>
        <w:tc>
          <w:tcPr>
            <w:tcW w:w="198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</w:p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0.1 - 0.3 не выше</w:t>
            </w:r>
          </w:p>
        </w:tc>
      </w:tr>
      <w:tr w:rsidR="00BC5F73" w:rsidRPr="00BC5F73" w:rsidTr="00BC5F73">
        <w:trPr>
          <w:trHeight w:val="567"/>
        </w:trPr>
        <w:tc>
          <w:tcPr>
            <w:tcW w:w="709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 ВИДА</w:t>
            </w:r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 xml:space="preserve"> + вид</w:t>
            </w:r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1842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</w:p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0.1- 0.5 и выше</w:t>
            </w:r>
          </w:p>
        </w:tc>
        <w:tc>
          <w:tcPr>
            <w:tcW w:w="198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</w:p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0.1 - 0.3 не выше</w:t>
            </w:r>
          </w:p>
        </w:tc>
      </w:tr>
      <w:tr w:rsidR="00BC5F73" w:rsidRPr="00BC5F73" w:rsidTr="00BC5F73">
        <w:trPr>
          <w:trHeight w:val="567"/>
        </w:trPr>
        <w:tc>
          <w:tcPr>
            <w:tcW w:w="709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 ВИДА</w:t>
            </w:r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 xml:space="preserve"> + вид</w:t>
            </w:r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1842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  <w:tr w:rsidR="00BC5F73" w:rsidRPr="00BC5F73" w:rsidTr="00BC5F73">
        <w:trPr>
          <w:trHeight w:val="567"/>
        </w:trPr>
        <w:tc>
          <w:tcPr>
            <w:tcW w:w="709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 ВИДА</w:t>
            </w:r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 xml:space="preserve"> + вид</w:t>
            </w:r>
          </w:p>
        </w:tc>
        <w:tc>
          <w:tcPr>
            <w:tcW w:w="1843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1842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  <w:tr w:rsidR="00BC5F73" w:rsidRPr="00BC5F73" w:rsidTr="00BC5F7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 ВИДА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 xml:space="preserve"> + 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  <w:tr w:rsidR="00BC5F73" w:rsidRPr="00BC5F73" w:rsidTr="00BC5F7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 ВИДА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  <w:tr w:rsidR="00BC5F73" w:rsidRPr="00BC5F73" w:rsidTr="00BC5F7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2005-2004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 ВИДА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spacing w:after="6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</w:p>
        </w:tc>
      </w:tr>
    </w:tbl>
    <w:p w:rsidR="00BC5F73" w:rsidRPr="006D0A66" w:rsidRDefault="00BC5F73" w:rsidP="00BC5F73">
      <w:pPr>
        <w:widowControl w:val="0"/>
        <w:rPr>
          <w:rFonts w:eastAsia="Arial Unicode MS"/>
          <w:b/>
          <w:bCs/>
          <w:kern w:val="1"/>
          <w:sz w:val="20"/>
          <w:szCs w:val="20"/>
          <w:lang w:eastAsia="en-US"/>
        </w:rPr>
      </w:pPr>
    </w:p>
    <w:p w:rsidR="00BC5F73" w:rsidRPr="00BC5F73" w:rsidRDefault="00BC5F73" w:rsidP="00BC5F73">
      <w:pPr>
        <w:widowControl w:val="0"/>
        <w:rPr>
          <w:rFonts w:eastAsia="Arial Unicode MS"/>
          <w:b/>
          <w:bCs/>
          <w:kern w:val="1"/>
          <w:sz w:val="22"/>
          <w:szCs w:val="22"/>
          <w:u w:val="single"/>
          <w:lang w:eastAsia="en-US"/>
        </w:rPr>
      </w:pPr>
      <w:r w:rsidRPr="00BC5F73">
        <w:rPr>
          <w:rFonts w:eastAsia="Arial Unicode MS"/>
          <w:b/>
          <w:bCs/>
          <w:kern w:val="1"/>
          <w:sz w:val="22"/>
          <w:szCs w:val="22"/>
          <w:lang w:eastAsia="en-US"/>
        </w:rPr>
        <w:t xml:space="preserve">Гимнастка, показавшая элемент по баллам больше, чем заявлено в подгруппе, </w:t>
      </w:r>
      <w:r w:rsidRPr="00BC5F73">
        <w:rPr>
          <w:rFonts w:eastAsia="Arial Unicode MS"/>
          <w:b/>
          <w:bCs/>
          <w:color w:val="FF0000"/>
          <w:kern w:val="1"/>
          <w:sz w:val="22"/>
          <w:szCs w:val="22"/>
          <w:lang w:eastAsia="en-US"/>
        </w:rPr>
        <w:t xml:space="preserve">элемент не засчитывается полностью!!!! </w:t>
      </w:r>
      <w:r w:rsidRPr="00BC5F73">
        <w:rPr>
          <w:rFonts w:eastAsia="Arial Unicode MS"/>
          <w:b/>
          <w:bCs/>
          <w:kern w:val="1"/>
          <w:sz w:val="22"/>
          <w:szCs w:val="22"/>
          <w:lang w:eastAsia="en-US"/>
        </w:rPr>
        <w:t xml:space="preserve"> Присутствие судьи обязательно! (</w:t>
      </w:r>
      <w:r w:rsidRPr="00BC5F73">
        <w:rPr>
          <w:rFonts w:eastAsia="Arial Unicode MS"/>
          <w:b/>
          <w:bCs/>
          <w:color w:val="FF0000"/>
          <w:kern w:val="1"/>
          <w:sz w:val="22"/>
          <w:szCs w:val="22"/>
          <w:lang w:eastAsia="en-US"/>
        </w:rPr>
        <w:t>штраф 5000 за отсутствие</w:t>
      </w:r>
      <w:r w:rsidRPr="00BC5F73">
        <w:rPr>
          <w:rFonts w:eastAsia="Arial Unicode MS"/>
          <w:b/>
          <w:bCs/>
          <w:kern w:val="1"/>
          <w:sz w:val="22"/>
          <w:szCs w:val="22"/>
          <w:lang w:eastAsia="en-US"/>
        </w:rPr>
        <w:t>)</w:t>
      </w:r>
    </w:p>
    <w:p w:rsidR="00BC5F73" w:rsidRPr="00BC5F73" w:rsidRDefault="00BC5F73" w:rsidP="00BC5F73">
      <w:pPr>
        <w:widowControl w:val="0"/>
        <w:jc w:val="center"/>
        <w:rPr>
          <w:rFonts w:eastAsia="Arial Unicode MS"/>
          <w:b/>
          <w:bCs/>
          <w:kern w:val="1"/>
          <w:sz w:val="22"/>
          <w:szCs w:val="22"/>
          <w:u w:val="single"/>
          <w:lang w:eastAsia="en-US"/>
        </w:rPr>
      </w:pPr>
    </w:p>
    <w:p w:rsidR="00BC5F73" w:rsidRPr="00BC5F73" w:rsidRDefault="00BC5F73" w:rsidP="00BC5F73">
      <w:pPr>
        <w:widowControl w:val="0"/>
        <w:jc w:val="center"/>
        <w:rPr>
          <w:rFonts w:eastAsia="Arial Unicode MS"/>
          <w:b/>
          <w:bCs/>
          <w:kern w:val="1"/>
          <w:sz w:val="22"/>
          <w:szCs w:val="22"/>
          <w:u w:val="single"/>
          <w:lang w:eastAsia="en-US"/>
        </w:rPr>
      </w:pPr>
      <w:r w:rsidRPr="00BC5F73">
        <w:rPr>
          <w:rFonts w:eastAsia="Arial Unicode MS"/>
          <w:b/>
          <w:bCs/>
          <w:kern w:val="1"/>
          <w:sz w:val="22"/>
          <w:szCs w:val="22"/>
          <w:u w:val="single"/>
          <w:lang w:eastAsia="en-US"/>
        </w:rPr>
        <w:t>Групповые упражнения</w:t>
      </w:r>
    </w:p>
    <w:p w:rsidR="00BC5F73" w:rsidRPr="00BC5F73" w:rsidRDefault="00BC5F73" w:rsidP="00BC5F73">
      <w:pPr>
        <w:widowControl w:val="0"/>
        <w:jc w:val="center"/>
        <w:rPr>
          <w:rFonts w:eastAsia="Arial Unicode MS"/>
          <w:b/>
          <w:bCs/>
          <w:kern w:val="1"/>
          <w:sz w:val="22"/>
          <w:szCs w:val="22"/>
          <w:lang w:eastAsia="en-US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55"/>
      </w:tblGrid>
      <w:tr w:rsidR="00BC5F73" w:rsidRPr="00BC5F73" w:rsidTr="00BC5F73">
        <w:trPr>
          <w:trHeight w:val="284"/>
        </w:trPr>
        <w:tc>
          <w:tcPr>
            <w:tcW w:w="3190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категория</w:t>
            </w:r>
          </w:p>
        </w:tc>
        <w:tc>
          <w:tcPr>
            <w:tcW w:w="205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 xml:space="preserve">Программа </w:t>
            </w:r>
          </w:p>
        </w:tc>
      </w:tr>
      <w:tr w:rsidR="00BC5F73" w:rsidRPr="00BC5F73" w:rsidTr="00BC5F73">
        <w:trPr>
          <w:trHeight w:val="284"/>
        </w:trPr>
        <w:tc>
          <w:tcPr>
            <w:tcW w:w="3190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2013-2014</w:t>
            </w:r>
          </w:p>
        </w:tc>
        <w:tc>
          <w:tcPr>
            <w:tcW w:w="205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spellStart"/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</w:tr>
      <w:tr w:rsidR="00BC5F73" w:rsidRPr="00BC5F73" w:rsidTr="00BC5F73">
        <w:trPr>
          <w:trHeight w:val="284"/>
        </w:trPr>
        <w:tc>
          <w:tcPr>
            <w:tcW w:w="3190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2012-2013</w:t>
            </w:r>
          </w:p>
        </w:tc>
        <w:tc>
          <w:tcPr>
            <w:tcW w:w="205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spellStart"/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</w:tr>
      <w:tr w:rsidR="00BC5F73" w:rsidRPr="00BC5F73" w:rsidTr="00BC5F73">
        <w:trPr>
          <w:trHeight w:val="284"/>
        </w:trPr>
        <w:tc>
          <w:tcPr>
            <w:tcW w:w="3190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2011-2012</w:t>
            </w:r>
          </w:p>
        </w:tc>
        <w:tc>
          <w:tcPr>
            <w:tcW w:w="205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spellStart"/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</w:tr>
      <w:tr w:rsidR="00BC5F73" w:rsidRPr="00BC5F73" w:rsidTr="00BC5F73">
        <w:trPr>
          <w:trHeight w:val="284"/>
        </w:trPr>
        <w:tc>
          <w:tcPr>
            <w:tcW w:w="3190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2010-2011</w:t>
            </w:r>
          </w:p>
        </w:tc>
        <w:tc>
          <w:tcPr>
            <w:tcW w:w="205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spellStart"/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</w:tr>
      <w:tr w:rsidR="00BC5F73" w:rsidRPr="00BC5F73" w:rsidTr="00BC5F73">
        <w:trPr>
          <w:trHeight w:val="284"/>
        </w:trPr>
        <w:tc>
          <w:tcPr>
            <w:tcW w:w="3190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2009-2010</w:t>
            </w:r>
          </w:p>
        </w:tc>
        <w:tc>
          <w:tcPr>
            <w:tcW w:w="205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spellStart"/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gramEnd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+вид</w:t>
            </w:r>
            <w:proofErr w:type="spellEnd"/>
          </w:p>
        </w:tc>
      </w:tr>
      <w:tr w:rsidR="00BC5F73" w:rsidRPr="00BC5F73" w:rsidTr="00BC5F73">
        <w:trPr>
          <w:trHeight w:val="284"/>
        </w:trPr>
        <w:tc>
          <w:tcPr>
            <w:tcW w:w="3190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2008-2009</w:t>
            </w:r>
          </w:p>
        </w:tc>
        <w:tc>
          <w:tcPr>
            <w:tcW w:w="205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б/</w:t>
            </w:r>
            <w:proofErr w:type="spellStart"/>
            <w:proofErr w:type="gramStart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 xml:space="preserve"> + вид </w:t>
            </w:r>
          </w:p>
        </w:tc>
      </w:tr>
      <w:tr w:rsidR="00BC5F73" w:rsidRPr="00BC5F73" w:rsidTr="00BC5F73">
        <w:trPr>
          <w:trHeight w:val="284"/>
        </w:trPr>
        <w:tc>
          <w:tcPr>
            <w:tcW w:w="3190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2007-2008</w:t>
            </w:r>
          </w:p>
        </w:tc>
        <w:tc>
          <w:tcPr>
            <w:tcW w:w="2055" w:type="dxa"/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 вида (5 обручей, 5 лент)</w:t>
            </w:r>
          </w:p>
        </w:tc>
      </w:tr>
      <w:tr w:rsidR="00BC5F73" w:rsidRPr="00BC5F73" w:rsidTr="00BC5F73">
        <w:trPr>
          <w:trHeight w:val="2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2006-2004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3" w:rsidRPr="00BC5F73" w:rsidRDefault="00BC5F73" w:rsidP="0066666B">
            <w:pPr>
              <w:widowControl w:val="0"/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</w:pPr>
            <w:r w:rsidRPr="00BC5F73">
              <w:rPr>
                <w:rFonts w:eastAsia="Arial Unicode MS"/>
                <w:b/>
                <w:bCs/>
                <w:kern w:val="1"/>
                <w:sz w:val="22"/>
                <w:szCs w:val="22"/>
                <w:lang w:eastAsia="en-US"/>
              </w:rPr>
              <w:t>2 вида (5 обручей, 5 лент)</w:t>
            </w:r>
          </w:p>
        </w:tc>
      </w:tr>
    </w:tbl>
    <w:p w:rsidR="00BC5F73" w:rsidRPr="00BC5F73" w:rsidRDefault="00BC5F73" w:rsidP="00BC5F73">
      <w:pPr>
        <w:tabs>
          <w:tab w:val="left" w:pos="2670"/>
        </w:tabs>
        <w:rPr>
          <w:sz w:val="22"/>
          <w:szCs w:val="22"/>
        </w:rPr>
      </w:pPr>
    </w:p>
    <w:p w:rsidR="00BC5F73" w:rsidRDefault="00BC5F73" w:rsidP="00BC5F73">
      <w:pPr>
        <w:tabs>
          <w:tab w:val="left" w:pos="2670"/>
        </w:tabs>
      </w:pPr>
      <w:r w:rsidRPr="0040447C">
        <w:t>Организаторы соревнований имеют право сократить программу соревнований.</w:t>
      </w:r>
    </w:p>
    <w:p w:rsidR="009F4EE0" w:rsidRDefault="009F4EE0" w:rsidP="009F4EE0">
      <w:pPr>
        <w:tabs>
          <w:tab w:val="left" w:pos="2670"/>
        </w:tabs>
        <w:rPr>
          <w:sz w:val="22"/>
          <w:szCs w:val="22"/>
        </w:rPr>
      </w:pPr>
    </w:p>
    <w:p w:rsidR="00EA0E9C" w:rsidRDefault="00EA0E9C" w:rsidP="009F4EE0">
      <w:pPr>
        <w:tabs>
          <w:tab w:val="left" w:pos="2670"/>
        </w:tabs>
        <w:rPr>
          <w:sz w:val="22"/>
          <w:szCs w:val="22"/>
        </w:rPr>
      </w:pPr>
    </w:p>
    <w:p w:rsidR="00BC5F73" w:rsidRDefault="00BC5F73" w:rsidP="009F4EE0">
      <w:pPr>
        <w:tabs>
          <w:tab w:val="left" w:pos="2670"/>
        </w:tabs>
        <w:rPr>
          <w:sz w:val="22"/>
          <w:szCs w:val="22"/>
        </w:rPr>
      </w:pPr>
    </w:p>
    <w:p w:rsidR="009F4EE0" w:rsidRPr="007E32AB" w:rsidRDefault="009F4EE0" w:rsidP="00EA0E9C">
      <w:pPr>
        <w:numPr>
          <w:ilvl w:val="0"/>
          <w:numId w:val="8"/>
        </w:numPr>
        <w:jc w:val="center"/>
        <w:rPr>
          <w:b/>
        </w:rPr>
      </w:pPr>
      <w:r w:rsidRPr="007E32AB">
        <w:rPr>
          <w:b/>
        </w:rPr>
        <w:lastRenderedPageBreak/>
        <w:t>Программа соревнований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7053"/>
      </w:tblGrid>
      <w:tr w:rsidR="009F4EE0" w:rsidRPr="00D73D33" w:rsidTr="001840AA">
        <w:tc>
          <w:tcPr>
            <w:tcW w:w="817" w:type="dxa"/>
            <w:shd w:val="clear" w:color="auto" w:fill="auto"/>
          </w:tcPr>
          <w:p w:rsidR="009F4EE0" w:rsidRPr="001840AA" w:rsidRDefault="009F4EE0" w:rsidP="00ED2276">
            <w:pPr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9F4EE0" w:rsidRPr="001840AA" w:rsidRDefault="00BC5F73" w:rsidP="00BC5F73">
            <w:pPr>
              <w:rPr>
                <w:rFonts w:eastAsia="Calibri" w:hAnsi="Calibri"/>
                <w:szCs w:val="22"/>
              </w:rPr>
            </w:pPr>
            <w:r>
              <w:rPr>
                <w:rFonts w:eastAsia="Calibri" w:hAnsi="Calibri"/>
                <w:szCs w:val="22"/>
              </w:rPr>
              <w:t>31</w:t>
            </w:r>
            <w:r w:rsidR="009F4EE0" w:rsidRPr="001840AA">
              <w:rPr>
                <w:rFonts w:eastAsia="Calibri" w:hAnsi="Calibri"/>
                <w:szCs w:val="22"/>
              </w:rPr>
              <w:t>.1</w:t>
            </w:r>
            <w:r>
              <w:rPr>
                <w:rFonts w:eastAsia="Calibri" w:hAnsi="Calibri"/>
                <w:szCs w:val="22"/>
              </w:rPr>
              <w:t>0</w:t>
            </w:r>
            <w:r w:rsidR="009F4EE0" w:rsidRPr="001840AA">
              <w:rPr>
                <w:rFonts w:eastAsia="Calibri" w:hAnsi="Calibri"/>
                <w:szCs w:val="22"/>
              </w:rPr>
              <w:t>.201</w:t>
            </w:r>
            <w:r>
              <w:rPr>
                <w:rFonts w:eastAsia="Calibri" w:hAnsi="Calibri"/>
                <w:szCs w:val="22"/>
              </w:rPr>
              <w:t>9</w:t>
            </w:r>
            <w:r w:rsidR="009F4EE0" w:rsidRPr="001840AA">
              <w:rPr>
                <w:rFonts w:eastAsia="Calibri" w:hAnsi="Calibri"/>
                <w:szCs w:val="22"/>
              </w:rPr>
              <w:t>г</w:t>
            </w:r>
            <w:r w:rsidR="009F4EE0" w:rsidRPr="001840AA">
              <w:rPr>
                <w:rFonts w:eastAsia="Calibri" w:hAnsi="Calibri"/>
                <w:szCs w:val="22"/>
              </w:rPr>
              <w:t>.</w:t>
            </w:r>
          </w:p>
        </w:tc>
        <w:tc>
          <w:tcPr>
            <w:tcW w:w="7053" w:type="dxa"/>
            <w:shd w:val="clear" w:color="auto" w:fill="auto"/>
          </w:tcPr>
          <w:p w:rsidR="009F4EE0" w:rsidRPr="001840AA" w:rsidRDefault="009F4EE0" w:rsidP="00ED2276">
            <w:pPr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 xml:space="preserve">- </w:t>
            </w:r>
            <w:r w:rsidRPr="001840AA">
              <w:rPr>
                <w:rFonts w:eastAsia="Calibri" w:hAnsi="Calibri"/>
                <w:szCs w:val="22"/>
              </w:rPr>
              <w:t>день</w:t>
            </w:r>
            <w:r w:rsidRPr="001840AA">
              <w:rPr>
                <w:rFonts w:eastAsia="Calibri" w:hAnsi="Calibri"/>
                <w:szCs w:val="22"/>
              </w:rPr>
              <w:t xml:space="preserve"> </w:t>
            </w:r>
            <w:r w:rsidRPr="001840AA">
              <w:rPr>
                <w:rFonts w:eastAsia="Calibri" w:hAnsi="Calibri"/>
                <w:szCs w:val="22"/>
              </w:rPr>
              <w:t>приезда</w:t>
            </w:r>
            <w:r w:rsidR="003D05A2" w:rsidRPr="001840AA">
              <w:rPr>
                <w:rFonts w:eastAsia="Calibri" w:hAnsi="Calibri"/>
                <w:szCs w:val="22"/>
              </w:rPr>
              <w:t>;</w:t>
            </w:r>
          </w:p>
          <w:p w:rsidR="009F4EE0" w:rsidRPr="001840AA" w:rsidRDefault="003D05A2" w:rsidP="00BC5F73">
            <w:pPr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 xml:space="preserve">- </w:t>
            </w:r>
            <w:r w:rsidRPr="001840AA">
              <w:rPr>
                <w:rFonts w:eastAsia="Calibri" w:hAnsi="Calibri"/>
                <w:szCs w:val="22"/>
              </w:rPr>
              <w:t>без</w:t>
            </w:r>
            <w:r w:rsidRPr="001840AA">
              <w:rPr>
                <w:rFonts w:eastAsia="Calibri" w:hAnsi="Calibri"/>
                <w:szCs w:val="22"/>
              </w:rPr>
              <w:t xml:space="preserve"> </w:t>
            </w:r>
            <w:r w:rsidRPr="001840AA">
              <w:rPr>
                <w:rFonts w:eastAsia="Calibri" w:hAnsi="Calibri"/>
                <w:szCs w:val="22"/>
              </w:rPr>
              <w:t>опробования</w:t>
            </w:r>
            <w:r w:rsidRPr="001840AA">
              <w:rPr>
                <w:rFonts w:eastAsia="Calibri" w:hAnsi="Calibri"/>
                <w:szCs w:val="22"/>
              </w:rPr>
              <w:t>;</w:t>
            </w:r>
          </w:p>
        </w:tc>
      </w:tr>
      <w:tr w:rsidR="009F4EE0" w:rsidRPr="007E32AB" w:rsidTr="001840AA">
        <w:tc>
          <w:tcPr>
            <w:tcW w:w="817" w:type="dxa"/>
            <w:shd w:val="clear" w:color="auto" w:fill="auto"/>
          </w:tcPr>
          <w:p w:rsidR="009F4EE0" w:rsidRPr="001840AA" w:rsidRDefault="009F4EE0" w:rsidP="00ED2276">
            <w:pPr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F4EE0" w:rsidRPr="001840AA" w:rsidRDefault="00BC5F73" w:rsidP="00ED2276">
            <w:pPr>
              <w:rPr>
                <w:rFonts w:eastAsia="Calibri" w:hAnsi="Calibri"/>
                <w:szCs w:val="22"/>
              </w:rPr>
            </w:pPr>
            <w:r>
              <w:rPr>
                <w:rFonts w:eastAsia="Calibri" w:hAnsi="Calibri"/>
                <w:szCs w:val="22"/>
              </w:rPr>
              <w:t>01.11.2019</w:t>
            </w:r>
            <w:r w:rsidR="009F4EE0" w:rsidRPr="001840AA">
              <w:rPr>
                <w:rFonts w:eastAsia="Calibri" w:hAnsi="Calibri"/>
                <w:szCs w:val="22"/>
              </w:rPr>
              <w:t>г</w:t>
            </w:r>
            <w:r w:rsidR="009F4EE0" w:rsidRPr="001840AA">
              <w:rPr>
                <w:rFonts w:eastAsia="Calibri" w:hAnsi="Calibri"/>
                <w:szCs w:val="22"/>
              </w:rPr>
              <w:t>.</w:t>
            </w:r>
          </w:p>
          <w:p w:rsidR="009F4EE0" w:rsidRPr="001840AA" w:rsidRDefault="009F4EE0" w:rsidP="00ED2276">
            <w:pPr>
              <w:rPr>
                <w:rFonts w:eastAsia="Calibri" w:hAnsi="Calibri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3D05A2" w:rsidRPr="001840AA" w:rsidRDefault="009F4EE0" w:rsidP="00BC5F73">
            <w:pPr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 xml:space="preserve">- 09.00 </w:t>
            </w:r>
            <w:r w:rsidRPr="001840AA">
              <w:rPr>
                <w:rFonts w:eastAsia="Calibri" w:hAnsi="Calibri"/>
                <w:szCs w:val="22"/>
              </w:rPr>
              <w:t>начало</w:t>
            </w:r>
            <w:r w:rsidRPr="001840AA">
              <w:rPr>
                <w:rFonts w:eastAsia="Calibri" w:hAnsi="Calibri"/>
                <w:szCs w:val="22"/>
              </w:rPr>
              <w:t xml:space="preserve"> </w:t>
            </w:r>
            <w:r w:rsidRPr="001840AA">
              <w:rPr>
                <w:rFonts w:eastAsia="Calibri" w:hAnsi="Calibri"/>
                <w:szCs w:val="22"/>
              </w:rPr>
              <w:t>соревнований</w:t>
            </w:r>
            <w:r w:rsidRPr="001840AA">
              <w:rPr>
                <w:rFonts w:eastAsia="Calibri" w:hAnsi="Calibri"/>
                <w:szCs w:val="22"/>
              </w:rPr>
              <w:t xml:space="preserve">, </w:t>
            </w:r>
            <w:r w:rsidRPr="001840AA">
              <w:rPr>
                <w:rFonts w:eastAsia="Calibri" w:hAnsi="Calibri"/>
                <w:szCs w:val="22"/>
              </w:rPr>
              <w:t>индивидуальная</w:t>
            </w:r>
            <w:r w:rsidRPr="001840AA">
              <w:rPr>
                <w:rFonts w:eastAsia="Calibri" w:hAnsi="Calibri"/>
                <w:szCs w:val="22"/>
              </w:rPr>
              <w:t xml:space="preserve"> </w:t>
            </w:r>
            <w:r w:rsidRPr="001840AA">
              <w:rPr>
                <w:rFonts w:eastAsia="Calibri" w:hAnsi="Calibri"/>
                <w:szCs w:val="22"/>
              </w:rPr>
              <w:t>программа</w:t>
            </w:r>
            <w:r w:rsidRPr="001840AA">
              <w:rPr>
                <w:rFonts w:eastAsia="Calibri" w:hAnsi="Calibri"/>
                <w:szCs w:val="22"/>
              </w:rPr>
              <w:t xml:space="preserve">, </w:t>
            </w:r>
            <w:r w:rsidRPr="001840AA">
              <w:rPr>
                <w:rFonts w:eastAsia="Calibri" w:hAnsi="Calibri"/>
                <w:szCs w:val="22"/>
              </w:rPr>
              <w:t>групповые</w:t>
            </w:r>
            <w:r w:rsidRPr="001840AA">
              <w:rPr>
                <w:rFonts w:eastAsia="Calibri" w:hAnsi="Calibri"/>
                <w:szCs w:val="22"/>
              </w:rPr>
              <w:t xml:space="preserve"> </w:t>
            </w:r>
            <w:r w:rsidRPr="001840AA">
              <w:rPr>
                <w:rFonts w:eastAsia="Calibri" w:hAnsi="Calibri"/>
                <w:szCs w:val="22"/>
              </w:rPr>
              <w:t>упражнения</w:t>
            </w:r>
            <w:r w:rsidR="00BC5F73">
              <w:rPr>
                <w:rFonts w:eastAsia="Calibri" w:hAnsi="Calibri"/>
                <w:szCs w:val="22"/>
              </w:rPr>
              <w:t xml:space="preserve">. </w:t>
            </w:r>
            <w:r w:rsidRPr="001840AA">
              <w:rPr>
                <w:rFonts w:eastAsia="Calibri" w:hAnsi="Calibri"/>
                <w:szCs w:val="22"/>
              </w:rPr>
              <w:t>Награждение</w:t>
            </w:r>
            <w:r w:rsidR="003D05A2" w:rsidRPr="001840AA">
              <w:rPr>
                <w:rFonts w:eastAsia="Calibri" w:hAnsi="Calibri"/>
                <w:szCs w:val="22"/>
              </w:rPr>
              <w:t>.</w:t>
            </w:r>
          </w:p>
        </w:tc>
      </w:tr>
      <w:tr w:rsidR="009F4EE0" w:rsidRPr="00D73D33" w:rsidTr="001840AA">
        <w:tc>
          <w:tcPr>
            <w:tcW w:w="817" w:type="dxa"/>
            <w:shd w:val="clear" w:color="auto" w:fill="auto"/>
          </w:tcPr>
          <w:p w:rsidR="009F4EE0" w:rsidRPr="001840AA" w:rsidRDefault="009F4EE0" w:rsidP="00ED2276">
            <w:pPr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9F4EE0" w:rsidRPr="001840AA" w:rsidRDefault="003D05A2" w:rsidP="00BC5F73">
            <w:pPr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>0</w:t>
            </w:r>
            <w:r w:rsidR="00BC5F73">
              <w:rPr>
                <w:rFonts w:eastAsia="Calibri" w:hAnsi="Calibri"/>
                <w:szCs w:val="22"/>
              </w:rPr>
              <w:t>2</w:t>
            </w:r>
            <w:r w:rsidR="009F4EE0" w:rsidRPr="001840AA">
              <w:rPr>
                <w:rFonts w:eastAsia="Calibri" w:hAnsi="Calibri"/>
                <w:szCs w:val="22"/>
              </w:rPr>
              <w:t>.11.201</w:t>
            </w:r>
            <w:r w:rsidR="00BC5F73">
              <w:rPr>
                <w:rFonts w:eastAsia="Calibri" w:hAnsi="Calibri"/>
                <w:szCs w:val="22"/>
              </w:rPr>
              <w:t>9</w:t>
            </w:r>
            <w:r w:rsidR="009F4EE0" w:rsidRPr="001840AA">
              <w:rPr>
                <w:rFonts w:eastAsia="Calibri" w:hAnsi="Calibri"/>
                <w:szCs w:val="22"/>
              </w:rPr>
              <w:t>г</w:t>
            </w:r>
            <w:r w:rsidR="009F4EE0" w:rsidRPr="001840AA">
              <w:rPr>
                <w:rFonts w:eastAsia="Calibri" w:hAnsi="Calibri"/>
                <w:szCs w:val="22"/>
              </w:rPr>
              <w:t>.</w:t>
            </w:r>
          </w:p>
        </w:tc>
        <w:tc>
          <w:tcPr>
            <w:tcW w:w="7053" w:type="dxa"/>
            <w:shd w:val="clear" w:color="auto" w:fill="auto"/>
          </w:tcPr>
          <w:p w:rsidR="009F4EE0" w:rsidRPr="001840AA" w:rsidRDefault="009F4EE0" w:rsidP="00ED2276">
            <w:pPr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 xml:space="preserve">- 09.00 </w:t>
            </w:r>
            <w:r w:rsidRPr="001840AA">
              <w:rPr>
                <w:rFonts w:eastAsia="Calibri" w:hAnsi="Calibri"/>
                <w:szCs w:val="22"/>
              </w:rPr>
              <w:t>начало</w:t>
            </w:r>
            <w:r w:rsidRPr="001840AA">
              <w:rPr>
                <w:rFonts w:eastAsia="Calibri" w:hAnsi="Calibri"/>
                <w:szCs w:val="22"/>
              </w:rPr>
              <w:t xml:space="preserve"> </w:t>
            </w:r>
            <w:r w:rsidRPr="001840AA">
              <w:rPr>
                <w:rFonts w:eastAsia="Calibri" w:hAnsi="Calibri"/>
                <w:szCs w:val="22"/>
              </w:rPr>
              <w:t>соревнований</w:t>
            </w:r>
            <w:r w:rsidR="00BC5F73">
              <w:rPr>
                <w:rFonts w:eastAsia="Calibri" w:hAnsi="Calibri"/>
                <w:szCs w:val="22"/>
              </w:rPr>
              <w:t xml:space="preserve">, </w:t>
            </w:r>
            <w:r w:rsidR="00BC5F73" w:rsidRPr="001840AA">
              <w:rPr>
                <w:rFonts w:eastAsia="Calibri" w:hAnsi="Calibri"/>
                <w:szCs w:val="22"/>
              </w:rPr>
              <w:t>индивидуальная</w:t>
            </w:r>
            <w:r w:rsidR="00BC5F73" w:rsidRPr="001840AA">
              <w:rPr>
                <w:rFonts w:eastAsia="Calibri" w:hAnsi="Calibri"/>
                <w:szCs w:val="22"/>
              </w:rPr>
              <w:t xml:space="preserve"> </w:t>
            </w:r>
            <w:r w:rsidR="00BC5F73" w:rsidRPr="001840AA">
              <w:rPr>
                <w:rFonts w:eastAsia="Calibri" w:hAnsi="Calibri"/>
                <w:szCs w:val="22"/>
              </w:rPr>
              <w:t>программа</w:t>
            </w:r>
            <w:r w:rsidR="00BC5F73" w:rsidRPr="001840AA">
              <w:rPr>
                <w:rFonts w:eastAsia="Calibri" w:hAnsi="Calibri"/>
                <w:szCs w:val="22"/>
              </w:rPr>
              <w:t xml:space="preserve">, </w:t>
            </w:r>
            <w:r w:rsidR="00BC5F73" w:rsidRPr="001840AA">
              <w:rPr>
                <w:rFonts w:eastAsia="Calibri" w:hAnsi="Calibri"/>
                <w:szCs w:val="22"/>
              </w:rPr>
              <w:t>групповые</w:t>
            </w:r>
            <w:r w:rsidR="00BC5F73" w:rsidRPr="001840AA">
              <w:rPr>
                <w:rFonts w:eastAsia="Calibri" w:hAnsi="Calibri"/>
                <w:szCs w:val="22"/>
              </w:rPr>
              <w:t xml:space="preserve"> </w:t>
            </w:r>
            <w:r w:rsidR="00BC5F73" w:rsidRPr="001840AA">
              <w:rPr>
                <w:rFonts w:eastAsia="Calibri" w:hAnsi="Calibri"/>
                <w:szCs w:val="22"/>
              </w:rPr>
              <w:t>упражнения</w:t>
            </w:r>
            <w:r w:rsidR="00BC5F73">
              <w:rPr>
                <w:rFonts w:eastAsia="Calibri" w:hAnsi="Calibri"/>
                <w:szCs w:val="22"/>
              </w:rPr>
              <w:t>.</w:t>
            </w:r>
          </w:p>
          <w:p w:rsidR="009F4EE0" w:rsidRPr="001840AA" w:rsidRDefault="009F4EE0" w:rsidP="00ED2276">
            <w:pPr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 xml:space="preserve">- 21:00 </w:t>
            </w:r>
            <w:r w:rsidRPr="001840AA">
              <w:rPr>
                <w:rFonts w:eastAsia="Calibri" w:hAnsi="Calibri"/>
                <w:szCs w:val="22"/>
              </w:rPr>
              <w:t>парад</w:t>
            </w:r>
            <w:r w:rsidR="003D05A2" w:rsidRPr="001840AA">
              <w:rPr>
                <w:rFonts w:eastAsia="Calibri" w:hAnsi="Calibri"/>
                <w:szCs w:val="22"/>
              </w:rPr>
              <w:t xml:space="preserve"> </w:t>
            </w:r>
            <w:r w:rsidR="003D05A2" w:rsidRPr="001840AA">
              <w:rPr>
                <w:rFonts w:eastAsia="Calibri" w:hAnsi="Calibri"/>
                <w:szCs w:val="22"/>
              </w:rPr>
              <w:t>закрытие</w:t>
            </w:r>
            <w:r w:rsidRPr="001840AA">
              <w:rPr>
                <w:rFonts w:eastAsia="Calibri" w:hAnsi="Calibri"/>
                <w:szCs w:val="22"/>
              </w:rPr>
              <w:t xml:space="preserve">, </w:t>
            </w:r>
            <w:r w:rsidRPr="001840AA">
              <w:rPr>
                <w:rFonts w:eastAsia="Calibri" w:hAnsi="Calibri"/>
                <w:szCs w:val="22"/>
              </w:rPr>
              <w:t>награждение</w:t>
            </w:r>
            <w:r w:rsidRPr="001840AA">
              <w:rPr>
                <w:rFonts w:eastAsia="Calibri" w:hAnsi="Calibri"/>
                <w:szCs w:val="22"/>
              </w:rPr>
              <w:t>;</w:t>
            </w:r>
          </w:p>
          <w:p w:rsidR="009F4EE0" w:rsidRPr="001840AA" w:rsidRDefault="009F4EE0" w:rsidP="00ED2276">
            <w:pPr>
              <w:rPr>
                <w:rFonts w:eastAsia="Calibri" w:hAnsi="Calibri"/>
                <w:szCs w:val="22"/>
              </w:rPr>
            </w:pPr>
            <w:r w:rsidRPr="001840AA">
              <w:rPr>
                <w:rFonts w:eastAsia="Calibri" w:hAnsi="Calibri"/>
                <w:szCs w:val="22"/>
              </w:rPr>
              <w:t xml:space="preserve">- </w:t>
            </w:r>
            <w:r w:rsidRPr="001840AA">
              <w:rPr>
                <w:rFonts w:eastAsia="Calibri" w:hAnsi="Calibri"/>
                <w:szCs w:val="22"/>
              </w:rPr>
              <w:t>отъезд</w:t>
            </w:r>
            <w:r w:rsidRPr="001840AA">
              <w:rPr>
                <w:rFonts w:eastAsia="Calibri" w:hAnsi="Calibri"/>
                <w:szCs w:val="22"/>
              </w:rPr>
              <w:t xml:space="preserve"> </w:t>
            </w:r>
            <w:r w:rsidRPr="001840AA">
              <w:rPr>
                <w:rFonts w:eastAsia="Calibri" w:hAnsi="Calibri"/>
                <w:szCs w:val="22"/>
              </w:rPr>
              <w:t>команд</w:t>
            </w:r>
            <w:r w:rsidRPr="001840AA">
              <w:rPr>
                <w:rFonts w:eastAsia="Calibri" w:hAnsi="Calibri"/>
                <w:szCs w:val="22"/>
              </w:rPr>
              <w:t xml:space="preserve"> </w:t>
            </w:r>
            <w:r w:rsidRPr="001840AA">
              <w:rPr>
                <w:rFonts w:eastAsia="Calibri" w:hAnsi="Calibri"/>
                <w:szCs w:val="22"/>
              </w:rPr>
              <w:t>после</w:t>
            </w:r>
            <w:r w:rsidR="003D05A2" w:rsidRPr="001840AA">
              <w:rPr>
                <w:rFonts w:eastAsia="Calibri" w:hAnsi="Calibri"/>
                <w:szCs w:val="22"/>
              </w:rPr>
              <w:t xml:space="preserve"> 22</w:t>
            </w:r>
            <w:r w:rsidRPr="001840AA">
              <w:rPr>
                <w:rFonts w:eastAsia="Calibri" w:hAnsi="Calibri"/>
                <w:szCs w:val="22"/>
              </w:rPr>
              <w:t xml:space="preserve">.00 </w:t>
            </w:r>
            <w:r w:rsidRPr="001840AA">
              <w:rPr>
                <w:rFonts w:eastAsia="Calibri" w:hAnsi="Calibri"/>
                <w:szCs w:val="22"/>
              </w:rPr>
              <w:t>ч</w:t>
            </w:r>
            <w:r w:rsidRPr="001840AA">
              <w:rPr>
                <w:rFonts w:eastAsia="Calibri" w:hAnsi="Calibri"/>
                <w:szCs w:val="22"/>
              </w:rPr>
              <w:t>.</w:t>
            </w:r>
          </w:p>
        </w:tc>
      </w:tr>
    </w:tbl>
    <w:p w:rsidR="009F4EE0" w:rsidRPr="007E32AB" w:rsidRDefault="009F4EE0" w:rsidP="009F4EE0">
      <w:pPr>
        <w:jc w:val="center"/>
        <w:rPr>
          <w:b/>
        </w:rPr>
      </w:pPr>
    </w:p>
    <w:p w:rsidR="009F4EE0" w:rsidRPr="007E32AB" w:rsidRDefault="009F4EE0" w:rsidP="00EA0E9C">
      <w:pPr>
        <w:numPr>
          <w:ilvl w:val="0"/>
          <w:numId w:val="8"/>
        </w:numPr>
        <w:jc w:val="center"/>
        <w:rPr>
          <w:b/>
        </w:rPr>
      </w:pPr>
      <w:r w:rsidRPr="007E32AB">
        <w:rPr>
          <w:b/>
        </w:rPr>
        <w:t>Награждение</w:t>
      </w:r>
    </w:p>
    <w:p w:rsidR="009F4EE0" w:rsidRPr="007E32AB" w:rsidRDefault="009F4EE0" w:rsidP="009F4EE0">
      <w:r w:rsidRPr="007E32AB">
        <w:t>Участники, занявшие 1, 2, 3</w:t>
      </w:r>
      <w:r w:rsidR="00BC5F73">
        <w:t>, 4, 5, 6</w:t>
      </w:r>
      <w:r w:rsidRPr="007E32AB">
        <w:t xml:space="preserve"> места награждаются дипло</w:t>
      </w:r>
      <w:r w:rsidR="00D968CD">
        <w:t>мами, медалями, ценными призами.</w:t>
      </w:r>
      <w:r w:rsidRPr="007E32AB">
        <w:t xml:space="preserve"> </w:t>
      </w:r>
      <w:r w:rsidR="00BC5F73">
        <w:t>В</w:t>
      </w:r>
      <w:r w:rsidRPr="007E32AB">
        <w:t>се участницы награждаются памятными подарками. Все тренеры награждаются памятными подарками</w:t>
      </w:r>
      <w:r w:rsidR="00D968CD">
        <w:t>.</w:t>
      </w:r>
      <w:r w:rsidRPr="007E32AB">
        <w:t xml:space="preserve"> </w:t>
      </w:r>
    </w:p>
    <w:p w:rsidR="009F4EE0" w:rsidRPr="007E32AB" w:rsidRDefault="009F4EE0" w:rsidP="00EA0E9C">
      <w:pPr>
        <w:numPr>
          <w:ilvl w:val="0"/>
          <w:numId w:val="8"/>
        </w:numPr>
        <w:jc w:val="center"/>
        <w:rPr>
          <w:b/>
        </w:rPr>
      </w:pPr>
      <w:r w:rsidRPr="007E32AB">
        <w:rPr>
          <w:b/>
        </w:rPr>
        <w:t>Условия приема участников соревнований и подача заявок</w:t>
      </w:r>
    </w:p>
    <w:p w:rsidR="009F4EE0" w:rsidRDefault="009F4EE0" w:rsidP="009F4EE0">
      <w:pPr>
        <w:ind w:firstLine="708"/>
        <w:rPr>
          <w:sz w:val="28"/>
          <w:szCs w:val="28"/>
          <w:shd w:val="clear" w:color="auto" w:fill="FFFFFF"/>
        </w:rPr>
      </w:pPr>
      <w:r w:rsidRPr="007E32AB">
        <w:t>Предварительные заявки на участие в соревнованиях</w:t>
      </w:r>
      <w:r w:rsidR="00EA0E9C">
        <w:t xml:space="preserve"> </w:t>
      </w:r>
      <w:r w:rsidR="00D968CD">
        <w:t>подаются до 23</w:t>
      </w:r>
      <w:r w:rsidRPr="007E32AB">
        <w:t xml:space="preserve"> октября 201</w:t>
      </w:r>
      <w:r w:rsidR="00D968CD">
        <w:t>9</w:t>
      </w:r>
      <w:r w:rsidRPr="007E32AB">
        <w:t xml:space="preserve"> года в </w:t>
      </w:r>
      <w:r w:rsidR="00B71F79">
        <w:t xml:space="preserve">строго установленной форме Приложение №1 в </w:t>
      </w:r>
      <w:r w:rsidRPr="007E32AB">
        <w:t xml:space="preserve">электронном виде с указанием количества участниц, тренеров и судей </w:t>
      </w:r>
      <w:proofErr w:type="spellStart"/>
      <w:r w:rsidRPr="007E32AB">
        <w:t>Назмутдиновой</w:t>
      </w:r>
      <w:proofErr w:type="spellEnd"/>
      <w:r w:rsidRPr="007E32AB">
        <w:t xml:space="preserve"> Оксане</w:t>
      </w:r>
      <w:r w:rsidRPr="007E32AB">
        <w:rPr>
          <w:sz w:val="28"/>
          <w:szCs w:val="28"/>
        </w:rPr>
        <w:t xml:space="preserve"> - </w:t>
      </w:r>
      <w:hyperlink r:id="rId10" w:history="1">
        <w:r w:rsidRPr="007E32AB">
          <w:rPr>
            <w:rStyle w:val="ae"/>
            <w:b/>
            <w:shd w:val="clear" w:color="auto" w:fill="FFFFFF"/>
          </w:rPr>
          <w:t>nazmutdinova.o@mail.ru</w:t>
        </w:r>
      </w:hyperlink>
      <w:r w:rsidRPr="007E32AB">
        <w:rPr>
          <w:sz w:val="28"/>
          <w:szCs w:val="28"/>
          <w:shd w:val="clear" w:color="auto" w:fill="FFFFFF"/>
        </w:rPr>
        <w:t xml:space="preserve"> </w:t>
      </w:r>
    </w:p>
    <w:p w:rsidR="00344905" w:rsidRPr="007E32AB" w:rsidRDefault="00344905" w:rsidP="009F4EE0">
      <w:pPr>
        <w:ind w:firstLine="708"/>
        <w:rPr>
          <w:sz w:val="28"/>
          <w:szCs w:val="28"/>
        </w:rPr>
      </w:pPr>
    </w:p>
    <w:p w:rsidR="009F4EE0" w:rsidRPr="007E32AB" w:rsidRDefault="009F4EE0" w:rsidP="009F4EE0">
      <w:pPr>
        <w:ind w:firstLine="708"/>
      </w:pPr>
      <w:r w:rsidRPr="007E32AB">
        <w:t>Именные заявки, заверенные врачом и председателем коллектива или директором школы, подаются на заседании судейской коллегии. Команды, не подтвердившиеся своевременно, к соревнованиям не допускаются.</w:t>
      </w:r>
    </w:p>
    <w:p w:rsidR="009F4EE0" w:rsidRPr="007E32AB" w:rsidRDefault="00EA0E9C" w:rsidP="009F4EE0">
      <w:pPr>
        <w:ind w:firstLine="708"/>
      </w:pPr>
      <w:r>
        <w:t>Размещение участниц – приложение №</w:t>
      </w:r>
      <w:r w:rsidR="00B71F79">
        <w:t>2</w:t>
      </w:r>
      <w:r w:rsidR="00344905">
        <w:t>, справки по телефону</w:t>
      </w:r>
      <w:r w:rsidR="00734E02">
        <w:t xml:space="preserve"> </w:t>
      </w:r>
      <w:r w:rsidR="00734E02" w:rsidRPr="00E57700">
        <w:t>+7</w:t>
      </w:r>
      <w:r w:rsidR="00734E02">
        <w:t>-</w:t>
      </w:r>
      <w:r w:rsidR="00734E02" w:rsidRPr="00E57700">
        <w:t>922</w:t>
      </w:r>
      <w:r w:rsidR="00734E02">
        <w:t>-</w:t>
      </w:r>
      <w:r w:rsidR="00734E02" w:rsidRPr="00E57700">
        <w:t>105</w:t>
      </w:r>
      <w:r w:rsidR="00734E02">
        <w:t>-</w:t>
      </w:r>
      <w:r w:rsidR="00734E02" w:rsidRPr="00E57700">
        <w:t>39</w:t>
      </w:r>
      <w:r w:rsidR="00734E02">
        <w:t>-</w:t>
      </w:r>
      <w:r w:rsidR="00734E02" w:rsidRPr="00E57700">
        <w:t>09</w:t>
      </w:r>
      <w:r w:rsidR="00734E02">
        <w:t xml:space="preserve"> Гаврилова Татьяна Александровна</w:t>
      </w:r>
    </w:p>
    <w:p w:rsidR="00734E02" w:rsidRDefault="009F4EE0" w:rsidP="009F4EE0">
      <w:r w:rsidRPr="007E32AB">
        <w:rPr>
          <w:b/>
        </w:rPr>
        <w:t>По</w:t>
      </w:r>
      <w:r w:rsidR="00EA0E9C">
        <w:rPr>
          <w:b/>
        </w:rPr>
        <w:t xml:space="preserve"> всем</w:t>
      </w:r>
      <w:r w:rsidRPr="007E32AB">
        <w:rPr>
          <w:b/>
        </w:rPr>
        <w:t xml:space="preserve"> организационным вопросам тел: </w:t>
      </w:r>
      <w:r w:rsidR="00344905">
        <w:t>Шестакова Полина</w:t>
      </w:r>
      <w:r w:rsidR="00344905" w:rsidRPr="007E32AB">
        <w:t xml:space="preserve"> тел: </w:t>
      </w:r>
      <w:r w:rsidR="00344905" w:rsidRPr="00E57700">
        <w:t>+7</w:t>
      </w:r>
      <w:r w:rsidR="00344905">
        <w:t>-</w:t>
      </w:r>
      <w:r w:rsidR="00344905" w:rsidRPr="00E57700">
        <w:t>912</w:t>
      </w:r>
      <w:r w:rsidR="00344905">
        <w:t>-</w:t>
      </w:r>
      <w:r w:rsidR="00344905" w:rsidRPr="00E57700">
        <w:t>239</w:t>
      </w:r>
      <w:r w:rsidR="00344905">
        <w:t>-</w:t>
      </w:r>
      <w:r w:rsidR="00344905" w:rsidRPr="00E57700">
        <w:t>33</w:t>
      </w:r>
      <w:r w:rsidR="00344905">
        <w:t>-</w:t>
      </w:r>
      <w:r w:rsidR="00344905" w:rsidRPr="00E57700">
        <w:t>38</w:t>
      </w:r>
    </w:p>
    <w:p w:rsidR="00734E02" w:rsidRDefault="00734E02" w:rsidP="009F4EE0"/>
    <w:p w:rsidR="009F4EE0" w:rsidRPr="007E32AB" w:rsidRDefault="00344905" w:rsidP="009F4EE0">
      <w:r w:rsidRPr="007E32AB">
        <w:t xml:space="preserve"> </w:t>
      </w:r>
    </w:p>
    <w:p w:rsidR="009F4EE0" w:rsidRPr="007E32AB" w:rsidRDefault="009F4EE0" w:rsidP="009F4EE0">
      <w:pPr>
        <w:ind w:firstLine="708"/>
        <w:rPr>
          <w:b/>
          <w:sz w:val="22"/>
        </w:rPr>
      </w:pPr>
      <w:r w:rsidRPr="007E32AB">
        <w:rPr>
          <w:b/>
          <w:sz w:val="22"/>
        </w:rPr>
        <w:t>Положение является вызовом на соревнование (основанием для направления, в т.ч. командирования спортсменов, тренеров и судей).</w:t>
      </w:r>
    </w:p>
    <w:p w:rsidR="006E052F" w:rsidRDefault="0045033D">
      <w:pPr>
        <w:jc w:val="center"/>
        <w:sectPr w:rsidR="006E052F" w:rsidSect="005275BE">
          <w:type w:val="continuous"/>
          <w:pgSz w:w="11906" w:h="16838"/>
          <w:pgMar w:top="1134" w:right="540" w:bottom="1134" w:left="1177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                                                               </w:t>
      </w:r>
    </w:p>
    <w:p w:rsidR="0045033D" w:rsidRDefault="0045033D" w:rsidP="009F4EE0">
      <w:pPr>
        <w:jc w:val="center"/>
      </w:pPr>
    </w:p>
    <w:sectPr w:rsidR="0045033D" w:rsidSect="007633D6">
      <w:type w:val="continuous"/>
      <w:pgSz w:w="11906" w:h="16838"/>
      <w:pgMar w:top="1134" w:right="1133" w:bottom="1134" w:left="117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86" w:rsidRDefault="00D15F86" w:rsidP="006E052F">
      <w:r>
        <w:separator/>
      </w:r>
    </w:p>
  </w:endnote>
  <w:endnote w:type="continuationSeparator" w:id="0">
    <w:p w:rsidR="00D15F86" w:rsidRDefault="00D15F86" w:rsidP="006E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AA" w:rsidRDefault="001840AA">
    <w:pPr>
      <w:pStyle w:val="ac"/>
      <w:jc w:val="center"/>
    </w:pPr>
    <w:fldSimple w:instr="PAGE   \* MERGEFORMAT">
      <w:r w:rsidR="00734E02">
        <w:rPr>
          <w:noProof/>
        </w:rPr>
        <w:t>1</w:t>
      </w:r>
    </w:fldSimple>
  </w:p>
  <w:p w:rsidR="001840AA" w:rsidRDefault="001840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86" w:rsidRDefault="00D15F86" w:rsidP="006E052F">
      <w:r>
        <w:separator/>
      </w:r>
    </w:p>
  </w:footnote>
  <w:footnote w:type="continuationSeparator" w:id="0">
    <w:p w:rsidR="00D15F86" w:rsidRDefault="00D15F86" w:rsidP="006E0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662"/>
    <w:multiLevelType w:val="hybridMultilevel"/>
    <w:tmpl w:val="5772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3A21"/>
    <w:multiLevelType w:val="hybridMultilevel"/>
    <w:tmpl w:val="A1AE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5F4E"/>
    <w:multiLevelType w:val="hybridMultilevel"/>
    <w:tmpl w:val="0EEC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203E"/>
    <w:multiLevelType w:val="hybridMultilevel"/>
    <w:tmpl w:val="7F789962"/>
    <w:lvl w:ilvl="0" w:tplc="CCF0A21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81291"/>
    <w:multiLevelType w:val="hybridMultilevel"/>
    <w:tmpl w:val="1124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6D09"/>
    <w:multiLevelType w:val="hybridMultilevel"/>
    <w:tmpl w:val="7E9E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865C2"/>
    <w:multiLevelType w:val="hybridMultilevel"/>
    <w:tmpl w:val="3D5EA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E0DE9"/>
    <w:multiLevelType w:val="hybridMultilevel"/>
    <w:tmpl w:val="A8CA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3C8C"/>
    <w:rsid w:val="000A1464"/>
    <w:rsid w:val="000F4EC0"/>
    <w:rsid w:val="00142712"/>
    <w:rsid w:val="00171D35"/>
    <w:rsid w:val="001840AA"/>
    <w:rsid w:val="001D4B5B"/>
    <w:rsid w:val="002104F7"/>
    <w:rsid w:val="002554D7"/>
    <w:rsid w:val="002664AA"/>
    <w:rsid w:val="00344905"/>
    <w:rsid w:val="003D05A2"/>
    <w:rsid w:val="003F2A45"/>
    <w:rsid w:val="0045033D"/>
    <w:rsid w:val="00497753"/>
    <w:rsid w:val="004E666D"/>
    <w:rsid w:val="005275BE"/>
    <w:rsid w:val="00536AB0"/>
    <w:rsid w:val="005E3475"/>
    <w:rsid w:val="006E052F"/>
    <w:rsid w:val="006F4CF0"/>
    <w:rsid w:val="00734E02"/>
    <w:rsid w:val="007633D6"/>
    <w:rsid w:val="00774772"/>
    <w:rsid w:val="007760A9"/>
    <w:rsid w:val="007C500F"/>
    <w:rsid w:val="007E6F71"/>
    <w:rsid w:val="00800289"/>
    <w:rsid w:val="00815CD2"/>
    <w:rsid w:val="009017AF"/>
    <w:rsid w:val="00943C7D"/>
    <w:rsid w:val="009F4EE0"/>
    <w:rsid w:val="00A83A89"/>
    <w:rsid w:val="00AA713D"/>
    <w:rsid w:val="00B43C8C"/>
    <w:rsid w:val="00B71F79"/>
    <w:rsid w:val="00BC5B80"/>
    <w:rsid w:val="00BC5B9F"/>
    <w:rsid w:val="00BC5F73"/>
    <w:rsid w:val="00C01B72"/>
    <w:rsid w:val="00C42E94"/>
    <w:rsid w:val="00D037EE"/>
    <w:rsid w:val="00D11CAA"/>
    <w:rsid w:val="00D15F86"/>
    <w:rsid w:val="00D968CD"/>
    <w:rsid w:val="00E316D0"/>
    <w:rsid w:val="00E57700"/>
    <w:rsid w:val="00EA0E9C"/>
    <w:rsid w:val="00EA523A"/>
    <w:rsid w:val="00ED2276"/>
    <w:rsid w:val="00F54D42"/>
    <w:rsid w:val="00FD517C"/>
    <w:rsid w:val="00FE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Знак Знак Знак1 Знак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6E05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E052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E05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E052F"/>
    <w:rPr>
      <w:sz w:val="24"/>
      <w:szCs w:val="24"/>
      <w:lang w:eastAsia="ar-SA"/>
    </w:rPr>
  </w:style>
  <w:style w:type="character" w:styleId="ae">
    <w:name w:val="Hyperlink"/>
    <w:uiPriority w:val="99"/>
    <w:unhideWhenUsed/>
    <w:rsid w:val="006F4CF0"/>
    <w:rPr>
      <w:color w:val="0563C1"/>
      <w:u w:val="single"/>
    </w:rPr>
  </w:style>
  <w:style w:type="table" w:styleId="af">
    <w:name w:val="Table Grid"/>
    <w:basedOn w:val="a1"/>
    <w:uiPriority w:val="59"/>
    <w:rsid w:val="009F4E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"/>
    <w:uiPriority w:val="59"/>
    <w:rsid w:val="001D4B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zmutdinova.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a-blo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581D-387C-40F6-8E52-9CE48ABA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</vt:lpstr>
    </vt:vector>
  </TitlesOfParts>
  <Company>SPecialiST RePack</Company>
  <LinksUpToDate>false</LinksUpToDate>
  <CharactersWithSpaces>8483</CharactersWithSpaces>
  <SharedDoc>false</SharedDoc>
  <HLinks>
    <vt:vector size="18" baseType="variant">
      <vt:variant>
        <vt:i4>2490385</vt:i4>
      </vt:variant>
      <vt:variant>
        <vt:i4>6</vt:i4>
      </vt:variant>
      <vt:variant>
        <vt:i4>0</vt:i4>
      </vt:variant>
      <vt:variant>
        <vt:i4>5</vt:i4>
      </vt:variant>
      <vt:variant>
        <vt:lpwstr>mailto:sopernitca@mail.ru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mailto:nazmutdinova.o@mail.ru</vt:lpwstr>
      </vt:variant>
      <vt:variant>
        <vt:lpwstr/>
      </vt:variant>
      <vt:variant>
        <vt:i4>2490385</vt:i4>
      </vt:variant>
      <vt:variant>
        <vt:i4>0</vt:i4>
      </vt:variant>
      <vt:variant>
        <vt:i4>0</vt:i4>
      </vt:variant>
      <vt:variant>
        <vt:i4>5</vt:i4>
      </vt:variant>
      <vt:variant>
        <vt:lpwstr>mailto:sopernitca@mail.ru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2018-04-21T00:59:00Z</cp:lastPrinted>
  <dcterms:created xsi:type="dcterms:W3CDTF">2019-10-07T07:48:00Z</dcterms:created>
  <dcterms:modified xsi:type="dcterms:W3CDTF">2019-10-07T08:39:00Z</dcterms:modified>
</cp:coreProperties>
</file>